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77F" w:rsidRPr="00584940" w:rsidRDefault="00B649C1" w:rsidP="00584940">
      <w:pPr>
        <w:rPr>
          <w:rFonts w:cs="Arial"/>
          <w:sz w:val="20"/>
          <w:szCs w:val="20"/>
        </w:rPr>
      </w:pPr>
      <w:r w:rsidRPr="00584940">
        <w:rPr>
          <w:rFonts w:cs="Arial"/>
          <w:sz w:val="20"/>
          <w:szCs w:val="20"/>
        </w:rPr>
        <w:t>Chapter 8 – Proximate Cause (pg. 203)</w:t>
      </w:r>
    </w:p>
    <w:p w:rsidR="00584940" w:rsidRPr="00584940" w:rsidRDefault="00B649C1" w:rsidP="00584940">
      <w:pPr>
        <w:pStyle w:val="ListParagraph"/>
        <w:numPr>
          <w:ilvl w:val="0"/>
          <w:numId w:val="20"/>
        </w:numPr>
        <w:rPr>
          <w:rFonts w:eastAsia="Calibri" w:cs="Arial"/>
          <w:sz w:val="20"/>
          <w:szCs w:val="20"/>
          <w:u w:color="000000"/>
        </w:rPr>
      </w:pPr>
      <w:r w:rsidRPr="00584940">
        <w:rPr>
          <w:rFonts w:eastAsia="Arial Unicode MS" w:cs="Arial"/>
          <w:sz w:val="20"/>
          <w:szCs w:val="20"/>
          <w:u w:color="000000"/>
        </w:rPr>
        <w:t>The Principle: Scope of Risk</w:t>
      </w:r>
    </w:p>
    <w:p w:rsidR="00584940" w:rsidRPr="00584940" w:rsidRDefault="00B649C1" w:rsidP="00584940">
      <w:pPr>
        <w:pStyle w:val="ListParagraph"/>
        <w:numPr>
          <w:ilvl w:val="1"/>
          <w:numId w:val="20"/>
        </w:numPr>
        <w:rPr>
          <w:rFonts w:eastAsia="Calibri" w:cs="Arial"/>
          <w:sz w:val="20"/>
          <w:szCs w:val="20"/>
          <w:u w:color="000000"/>
        </w:rPr>
      </w:pPr>
      <w:r w:rsidRPr="00584940">
        <w:rPr>
          <w:rFonts w:eastAsia="Arial Unicode MS" w:cs="Arial"/>
          <w:sz w:val="20"/>
          <w:szCs w:val="20"/>
          <w:u w:color="000000"/>
        </w:rPr>
        <w:t>Final element the plaintiff must prove is the harm fell within the scope of defendant’s liability, in other words that the harm resulted from the risks that made the defendant’s conduct negligent in the first place.</w:t>
      </w:r>
    </w:p>
    <w:p w:rsidR="00584940" w:rsidRPr="00584940" w:rsidRDefault="00B649C1" w:rsidP="00584940">
      <w:pPr>
        <w:pStyle w:val="ListParagraph"/>
        <w:numPr>
          <w:ilvl w:val="1"/>
          <w:numId w:val="20"/>
        </w:numPr>
        <w:rPr>
          <w:rFonts w:eastAsia="Calibri" w:cs="Arial"/>
          <w:sz w:val="20"/>
          <w:szCs w:val="20"/>
          <w:u w:color="000000"/>
        </w:rPr>
      </w:pPr>
      <w:r w:rsidRPr="00584940">
        <w:rPr>
          <w:rFonts w:eastAsia="Arial Unicode MS" w:cs="Arial"/>
          <w:sz w:val="20"/>
          <w:szCs w:val="20"/>
          <w:u w:color="000000"/>
        </w:rPr>
        <w:t>Liability for negligence is liability for the unreasonable risks the defendant created, not for reasonable risks or for those that were foreseeable.</w:t>
      </w:r>
    </w:p>
    <w:p w:rsidR="00584940" w:rsidRPr="00584940" w:rsidRDefault="00B649C1" w:rsidP="00584940">
      <w:pPr>
        <w:pStyle w:val="ListParagraph"/>
        <w:numPr>
          <w:ilvl w:val="1"/>
          <w:numId w:val="20"/>
        </w:numPr>
        <w:rPr>
          <w:rFonts w:eastAsia="Calibri" w:cs="Arial"/>
          <w:sz w:val="20"/>
          <w:szCs w:val="20"/>
          <w:u w:color="000000"/>
        </w:rPr>
      </w:pPr>
      <w:r w:rsidRPr="00584940">
        <w:rPr>
          <w:rFonts w:eastAsia="Arial Unicode MS" w:cs="Arial"/>
          <w:sz w:val="20"/>
          <w:szCs w:val="20"/>
          <w:u w:color="000000"/>
        </w:rPr>
        <w:t>FROM CLASS:</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The Defendant is negligent and is the actual cause, but doesn't have to be a proximate cause.</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 xml:space="preserve">The harm caused by the negligence must be within the scope of the kind risk of harm caused by the negligence. Lack of foreseeability. </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 xml:space="preserve">Doctor and vasectomy </w:t>
      </w:r>
      <w:r w:rsidR="00584940">
        <w:rPr>
          <w:rFonts w:eastAsia="Arial Unicode MS" w:cs="Arial"/>
          <w:sz w:val="20"/>
          <w:szCs w:val="20"/>
          <w:u w:color="000000"/>
        </w:rPr>
        <w:t>–</w:t>
      </w:r>
      <w:r w:rsidRPr="00584940">
        <w:rPr>
          <w:rFonts w:eastAsia="Arial Unicode MS" w:cs="Arial"/>
          <w:sz w:val="20"/>
          <w:szCs w:val="20"/>
          <w:u w:color="000000"/>
        </w:rPr>
        <w:t xml:space="preserve"> </w:t>
      </w:r>
    </w:p>
    <w:p w:rsidR="00584940" w:rsidRPr="00584940" w:rsidRDefault="00B649C1" w:rsidP="00584940">
      <w:pPr>
        <w:pStyle w:val="ListParagraph"/>
        <w:numPr>
          <w:ilvl w:val="3"/>
          <w:numId w:val="20"/>
        </w:numPr>
        <w:rPr>
          <w:rFonts w:eastAsia="Calibri" w:cs="Arial"/>
          <w:sz w:val="20"/>
          <w:szCs w:val="20"/>
          <w:u w:color="000000"/>
        </w:rPr>
      </w:pPr>
      <w:r w:rsidRPr="00584940">
        <w:rPr>
          <w:rFonts w:eastAsia="Arial Unicode MS" w:cs="Arial"/>
          <w:sz w:val="20"/>
          <w:szCs w:val="20"/>
          <w:u w:color="000000"/>
        </w:rPr>
        <w:t>But for negligence of the defendants of the botched vasectomy then the child would not have been born then the fire would not have occurred.</w:t>
      </w:r>
    </w:p>
    <w:p w:rsidR="00584940" w:rsidRPr="00584940" w:rsidRDefault="00B649C1" w:rsidP="00584940">
      <w:pPr>
        <w:pStyle w:val="ListParagraph"/>
        <w:numPr>
          <w:ilvl w:val="3"/>
          <w:numId w:val="20"/>
        </w:numPr>
        <w:rPr>
          <w:rFonts w:eastAsia="Calibri" w:cs="Arial"/>
          <w:sz w:val="20"/>
          <w:szCs w:val="20"/>
          <w:u w:color="000000"/>
        </w:rPr>
      </w:pPr>
      <w:r w:rsidRPr="00584940">
        <w:rPr>
          <w:rFonts w:eastAsia="Arial Unicode MS" w:cs="Arial"/>
          <w:sz w:val="20"/>
          <w:szCs w:val="20"/>
          <w:u w:color="000000"/>
        </w:rPr>
        <w:t>Therefore the defendant's negligence is a but for cause.</w:t>
      </w:r>
    </w:p>
    <w:p w:rsidR="00584940" w:rsidRPr="00584940" w:rsidRDefault="00B649C1" w:rsidP="00584940">
      <w:pPr>
        <w:pStyle w:val="ListParagraph"/>
        <w:numPr>
          <w:ilvl w:val="3"/>
          <w:numId w:val="20"/>
        </w:numPr>
        <w:rPr>
          <w:rFonts w:eastAsia="Calibri" w:cs="Arial"/>
          <w:sz w:val="20"/>
          <w:szCs w:val="20"/>
          <w:u w:color="000000"/>
        </w:rPr>
      </w:pPr>
      <w:r w:rsidRPr="00584940">
        <w:rPr>
          <w:rFonts w:eastAsia="Arial Unicode MS" w:cs="Arial"/>
          <w:sz w:val="20"/>
          <w:szCs w:val="20"/>
          <w:u w:color="000000"/>
        </w:rPr>
        <w:t xml:space="preserve">Should the defendant be liable?  NO!! </w:t>
      </w:r>
      <w:r w:rsidR="005512B7" w:rsidRPr="00584940">
        <w:rPr>
          <w:rFonts w:eastAsia="Arial Unicode MS" w:cs="Arial"/>
          <w:sz w:val="20"/>
          <w:szCs w:val="20"/>
          <w:u w:color="000000"/>
        </w:rPr>
        <w:t>This</w:t>
      </w:r>
      <w:r w:rsidRPr="00584940">
        <w:rPr>
          <w:rFonts w:eastAsia="Arial Unicode MS" w:cs="Arial"/>
          <w:sz w:val="20"/>
          <w:szCs w:val="20"/>
          <w:u w:color="000000"/>
        </w:rPr>
        <w:t xml:space="preserve"> is what proximate cause.</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There will be many but for causes and we will have to draw a line somewhere.  Proximate cause is where that happens as a matter of policy.</w:t>
      </w:r>
    </w:p>
    <w:p w:rsidR="00584940" w:rsidRPr="004E7447" w:rsidRDefault="00B649C1" w:rsidP="00584940">
      <w:pPr>
        <w:pStyle w:val="ListParagraph"/>
        <w:numPr>
          <w:ilvl w:val="1"/>
          <w:numId w:val="20"/>
        </w:numPr>
        <w:rPr>
          <w:rFonts w:eastAsia="Calibri" w:cs="Arial"/>
          <w:b/>
          <w:sz w:val="20"/>
          <w:szCs w:val="20"/>
          <w:u w:val="single"/>
        </w:rPr>
      </w:pPr>
      <w:r w:rsidRPr="004E7447">
        <w:rPr>
          <w:rFonts w:eastAsia="Arial Unicode MS" w:cs="Arial"/>
          <w:b/>
          <w:sz w:val="20"/>
          <w:szCs w:val="20"/>
          <w:u w:val="single"/>
        </w:rPr>
        <w:t>CASE: Thompson v. Kaczinski (pg. 204)</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PURPOSE: Illustrate proximate cause, foreseeability.</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 xml:space="preserve">COURTS: (Iowa 2009). Summary judgment granted (defendants prevailed 0 finding no duty and no proximate cause). Moved to court of appeals which affirmed trial </w:t>
      </w:r>
      <w:r w:rsidR="005512B7" w:rsidRPr="00584940">
        <w:rPr>
          <w:rFonts w:eastAsia="Arial Unicode MS" w:cs="Arial"/>
          <w:sz w:val="20"/>
          <w:szCs w:val="20"/>
          <w:u w:color="000000"/>
        </w:rPr>
        <w:t>court’s</w:t>
      </w:r>
      <w:r w:rsidRPr="00584940">
        <w:rPr>
          <w:rFonts w:eastAsia="Arial Unicode MS" w:cs="Arial"/>
          <w:sz w:val="20"/>
          <w:szCs w:val="20"/>
          <w:u w:color="000000"/>
        </w:rPr>
        <w:t xml:space="preserve"> ruling.  Supreme Court now.</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FACTS: Disassembled a trampoline and placed it out for the trash.  However, a storm came and blew the trampoline to the surface of the road.</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ISSUE: Was this an issue for the judge to decide (law) or jury (fact)?</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RULE: The defendant is responsible for the harms that fall within the risk that was created.</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 xml:space="preserve">ANALYSIS: Defendant had no statutory duty to avoid obstructing a highway right of way because that duty applied only to an intentional obstruction.  However, defendants did owe a common law duty of reasonable care. We turn next to the issue of causation. </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Range of harms</w:t>
      </w:r>
      <w:r w:rsidRPr="00584940">
        <w:rPr>
          <w:rFonts w:eastAsia="Calibri" w:cs="Arial"/>
          <w:sz w:val="20"/>
          <w:szCs w:val="20"/>
          <w:u w:color="000000"/>
        </w:rPr>
        <w:tab/>
        <w:t>injury to a motorist driving by</w:t>
      </w:r>
      <w:r w:rsidR="00584940">
        <w:rPr>
          <w:rFonts w:eastAsia="Calibri" w:cs="Arial"/>
          <w:sz w:val="20"/>
          <w:szCs w:val="20"/>
          <w:u w:color="000000"/>
        </w:rPr>
        <w:t xml:space="preserve"> </w:t>
      </w:r>
      <w:r w:rsidRPr="00584940">
        <w:rPr>
          <w:rFonts w:eastAsia="Arial Unicode MS" w:cs="Arial"/>
          <w:sz w:val="20"/>
          <w:szCs w:val="20"/>
          <w:u w:color="000000"/>
        </w:rPr>
        <w:t>could blow away</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Two components of causation</w:t>
      </w:r>
    </w:p>
    <w:p w:rsidR="00584940" w:rsidRPr="00584940" w:rsidRDefault="00B649C1" w:rsidP="00584940">
      <w:pPr>
        <w:pStyle w:val="ListParagraph"/>
        <w:numPr>
          <w:ilvl w:val="3"/>
          <w:numId w:val="20"/>
        </w:numPr>
        <w:rPr>
          <w:rFonts w:eastAsia="Calibri" w:cs="Arial"/>
          <w:sz w:val="20"/>
          <w:szCs w:val="20"/>
          <w:u w:color="000000"/>
        </w:rPr>
      </w:pPr>
      <w:r w:rsidRPr="00584940">
        <w:rPr>
          <w:rFonts w:eastAsia="Arial Unicode MS" w:cs="Arial"/>
          <w:sz w:val="20"/>
          <w:szCs w:val="20"/>
          <w:u w:color="000000"/>
        </w:rPr>
        <w:t>Cause in fact</w:t>
      </w:r>
    </w:p>
    <w:p w:rsidR="00584940" w:rsidRPr="00584940" w:rsidRDefault="00B649C1" w:rsidP="00584940">
      <w:pPr>
        <w:pStyle w:val="ListParagraph"/>
        <w:numPr>
          <w:ilvl w:val="3"/>
          <w:numId w:val="20"/>
        </w:numPr>
        <w:rPr>
          <w:rFonts w:eastAsia="Calibri" w:cs="Arial"/>
          <w:sz w:val="20"/>
          <w:szCs w:val="20"/>
          <w:u w:color="000000"/>
        </w:rPr>
      </w:pPr>
      <w:r w:rsidRPr="00584940">
        <w:rPr>
          <w:rFonts w:eastAsia="Arial Unicode MS" w:cs="Arial"/>
          <w:sz w:val="20"/>
          <w:szCs w:val="20"/>
          <w:u w:color="000000"/>
        </w:rPr>
        <w:t>Cause in legal cause: the policy of law must require the defendant to be legally responsible for the injury.</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CONCLUSION: Should have gone to the jury because it is the facts as d</w:t>
      </w:r>
      <w:r w:rsidR="00584940">
        <w:rPr>
          <w:rFonts w:eastAsia="Arial Unicode MS" w:cs="Arial"/>
          <w:sz w:val="20"/>
          <w:szCs w:val="20"/>
          <w:u w:color="000000"/>
        </w:rPr>
        <w:t>eterm</w:t>
      </w:r>
      <w:r w:rsidR="004E7447">
        <w:rPr>
          <w:rFonts w:eastAsia="Arial Unicode MS" w:cs="Arial"/>
          <w:sz w:val="20"/>
          <w:szCs w:val="20"/>
          <w:u w:color="000000"/>
        </w:rPr>
        <w:t>i</w:t>
      </w:r>
      <w:r w:rsidRPr="00584940">
        <w:rPr>
          <w:rFonts w:eastAsia="Arial Unicode MS" w:cs="Arial"/>
          <w:sz w:val="20"/>
          <w:szCs w:val="20"/>
          <w:u w:color="000000"/>
        </w:rPr>
        <w:t>ned by jury.</w:t>
      </w:r>
    </w:p>
    <w:p w:rsidR="00584940" w:rsidRPr="00584940" w:rsidRDefault="00B649C1" w:rsidP="00584940">
      <w:pPr>
        <w:pStyle w:val="ListParagraph"/>
        <w:numPr>
          <w:ilvl w:val="1"/>
          <w:numId w:val="20"/>
        </w:numPr>
        <w:rPr>
          <w:rFonts w:eastAsia="Calibri" w:cs="Arial"/>
          <w:sz w:val="20"/>
          <w:szCs w:val="20"/>
          <w:u w:color="000000"/>
        </w:rPr>
      </w:pPr>
      <w:r w:rsidRPr="00584940">
        <w:rPr>
          <w:rFonts w:eastAsia="Arial Unicode MS" w:cs="Arial"/>
          <w:sz w:val="20"/>
          <w:szCs w:val="20"/>
          <w:u w:color="000000"/>
        </w:rPr>
        <w:t>FROM CLASS</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Legal cause is a policy determination.</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 xml:space="preserve">RS3- a person will not be liable for all of the harms they cause.  </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Scope of Risk Rule - the liability will be limited to those risks that made the conduct negligent.</w:t>
      </w:r>
    </w:p>
    <w:p w:rsidR="00584940" w:rsidRPr="00584940" w:rsidRDefault="00B649C1" w:rsidP="00584940">
      <w:pPr>
        <w:pStyle w:val="ListParagraph"/>
        <w:numPr>
          <w:ilvl w:val="3"/>
          <w:numId w:val="20"/>
        </w:numPr>
        <w:rPr>
          <w:rFonts w:eastAsia="Calibri" w:cs="Arial"/>
          <w:sz w:val="20"/>
          <w:szCs w:val="20"/>
          <w:u w:color="000000"/>
        </w:rPr>
      </w:pPr>
      <w:r w:rsidRPr="00584940">
        <w:rPr>
          <w:rFonts w:eastAsia="Arial Unicode MS" w:cs="Arial"/>
          <w:sz w:val="20"/>
          <w:szCs w:val="20"/>
          <w:u w:color="000000"/>
        </w:rPr>
        <w:t>What was the range of harms risked by the defendant's conduct?</w:t>
      </w:r>
    </w:p>
    <w:p w:rsidR="00584940" w:rsidRPr="00584940" w:rsidRDefault="00B649C1" w:rsidP="00584940">
      <w:pPr>
        <w:pStyle w:val="ListParagraph"/>
        <w:numPr>
          <w:ilvl w:val="3"/>
          <w:numId w:val="20"/>
        </w:numPr>
        <w:rPr>
          <w:rFonts w:eastAsia="Calibri" w:cs="Arial"/>
          <w:sz w:val="20"/>
          <w:szCs w:val="20"/>
          <w:u w:color="000000"/>
        </w:rPr>
      </w:pPr>
      <w:r w:rsidRPr="00584940">
        <w:rPr>
          <w:rFonts w:eastAsia="Arial Unicode MS" w:cs="Arial"/>
          <w:sz w:val="20"/>
          <w:szCs w:val="20"/>
          <w:u w:color="000000"/>
        </w:rPr>
        <w:t>Does the plaintiff's harm come within the range?</w:t>
      </w:r>
    </w:p>
    <w:p w:rsidR="00584940" w:rsidRPr="006D781D" w:rsidRDefault="00B649C1" w:rsidP="00584940">
      <w:pPr>
        <w:pStyle w:val="ListParagraph"/>
        <w:numPr>
          <w:ilvl w:val="2"/>
          <w:numId w:val="20"/>
        </w:numPr>
        <w:rPr>
          <w:rFonts w:eastAsia="Calibri" w:cs="Arial"/>
          <w:b/>
          <w:sz w:val="20"/>
          <w:szCs w:val="20"/>
          <w:highlight w:val="yellow"/>
          <w:u w:val="single"/>
        </w:rPr>
      </w:pPr>
      <w:r w:rsidRPr="006D781D">
        <w:rPr>
          <w:rFonts w:eastAsia="Arial Unicode MS" w:cs="Arial"/>
          <w:b/>
          <w:sz w:val="20"/>
          <w:szCs w:val="20"/>
          <w:highlight w:val="yellow"/>
          <w:u w:val="single"/>
        </w:rPr>
        <w:t>Proximate Cause 1 - Defendant responsible for the type of injury risked by negligence</w:t>
      </w:r>
    </w:p>
    <w:p w:rsidR="00584940" w:rsidRPr="00584940" w:rsidRDefault="00B649C1" w:rsidP="00584940">
      <w:pPr>
        <w:pStyle w:val="ListParagraph"/>
        <w:numPr>
          <w:ilvl w:val="2"/>
          <w:numId w:val="20"/>
        </w:numPr>
        <w:rPr>
          <w:rFonts w:eastAsia="Calibri" w:cs="Arial"/>
          <w:sz w:val="20"/>
          <w:szCs w:val="20"/>
          <w:u w:color="000000"/>
        </w:rPr>
      </w:pPr>
      <w:r w:rsidRPr="006D781D">
        <w:rPr>
          <w:rFonts w:eastAsia="Arial Unicode MS" w:cs="Arial"/>
          <w:sz w:val="20"/>
          <w:szCs w:val="20"/>
          <w:highlight w:val="yellow"/>
          <w:u w:color="000000"/>
        </w:rPr>
        <w:t>Actual cause is FACT - evidence - to the jury</w:t>
      </w:r>
      <w:r w:rsidRPr="00584940">
        <w:rPr>
          <w:rFonts w:eastAsia="Arial Unicode MS" w:cs="Arial"/>
          <w:sz w:val="20"/>
          <w:szCs w:val="20"/>
          <w:u w:color="000000"/>
        </w:rPr>
        <w:t>.</w:t>
      </w:r>
    </w:p>
    <w:p w:rsidR="00584940" w:rsidRPr="00584940" w:rsidRDefault="00B649C1" w:rsidP="00584940">
      <w:pPr>
        <w:pStyle w:val="ListParagraph"/>
        <w:numPr>
          <w:ilvl w:val="1"/>
          <w:numId w:val="20"/>
        </w:numPr>
        <w:rPr>
          <w:rFonts w:eastAsia="Calibri" w:cs="Arial"/>
          <w:sz w:val="20"/>
          <w:szCs w:val="20"/>
          <w:u w:color="000000"/>
        </w:rPr>
      </w:pPr>
      <w:r w:rsidRPr="00584940">
        <w:rPr>
          <w:rFonts w:eastAsia="Arial Unicode MS" w:cs="Arial"/>
          <w:sz w:val="20"/>
          <w:szCs w:val="20"/>
          <w:u w:color="000000"/>
        </w:rPr>
        <w:t>Notes</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lastRenderedPageBreak/>
        <w:t>Foreseeability</w:t>
      </w:r>
    </w:p>
    <w:p w:rsidR="00584940" w:rsidRPr="00584940" w:rsidRDefault="00B649C1" w:rsidP="00584940">
      <w:pPr>
        <w:pStyle w:val="ListParagraph"/>
        <w:numPr>
          <w:ilvl w:val="3"/>
          <w:numId w:val="20"/>
        </w:numPr>
        <w:rPr>
          <w:rFonts w:eastAsia="Calibri" w:cs="Arial"/>
          <w:sz w:val="20"/>
          <w:szCs w:val="20"/>
          <w:u w:color="000000"/>
        </w:rPr>
      </w:pPr>
      <w:r w:rsidRPr="00584940">
        <w:rPr>
          <w:rFonts w:eastAsia="Arial Unicode MS" w:cs="Arial"/>
          <w:sz w:val="20"/>
          <w:szCs w:val="20"/>
          <w:u w:color="000000"/>
        </w:rPr>
        <w:t>Breach – Concerned with the broader question of whether the defendant’s conduct foreseeably risks some type of harm to someone such that the conduct should have been avoided.</w:t>
      </w:r>
    </w:p>
    <w:p w:rsidR="00584940" w:rsidRPr="00584940" w:rsidRDefault="00B649C1" w:rsidP="00584940">
      <w:pPr>
        <w:pStyle w:val="ListParagraph"/>
        <w:numPr>
          <w:ilvl w:val="3"/>
          <w:numId w:val="20"/>
        </w:numPr>
        <w:rPr>
          <w:rFonts w:eastAsia="Calibri" w:cs="Arial"/>
          <w:sz w:val="20"/>
          <w:szCs w:val="20"/>
          <w:u w:color="000000"/>
        </w:rPr>
      </w:pPr>
      <w:r w:rsidRPr="00584940">
        <w:rPr>
          <w:rFonts w:eastAsia="Arial Unicode MS" w:cs="Arial"/>
          <w:sz w:val="20"/>
          <w:szCs w:val="20"/>
          <w:u w:color="000000"/>
        </w:rPr>
        <w:t>Liability – we are concerned with whether the defendant’s conduct foreseeably risked the type of harm that actually happened to the plaintiff.</w:t>
      </w:r>
    </w:p>
    <w:p w:rsidR="00584940" w:rsidRPr="00584940" w:rsidRDefault="005512B7" w:rsidP="00584940">
      <w:pPr>
        <w:pStyle w:val="ListParagraph"/>
        <w:numPr>
          <w:ilvl w:val="1"/>
          <w:numId w:val="20"/>
        </w:numPr>
        <w:rPr>
          <w:rFonts w:eastAsia="Calibri" w:cs="Arial"/>
          <w:sz w:val="20"/>
          <w:szCs w:val="20"/>
          <w:u w:color="000000"/>
        </w:rPr>
      </w:pPr>
      <w:r w:rsidRPr="00584940">
        <w:rPr>
          <w:rFonts w:eastAsia="Arial Unicode MS" w:cs="Arial"/>
          <w:sz w:val="20"/>
          <w:szCs w:val="20"/>
          <w:u w:color="000000"/>
        </w:rPr>
        <w:t>Pg.</w:t>
      </w:r>
      <w:r w:rsidR="00B649C1" w:rsidRPr="00584940">
        <w:rPr>
          <w:rFonts w:eastAsia="Arial Unicode MS" w:cs="Arial"/>
          <w:sz w:val="20"/>
          <w:szCs w:val="20"/>
          <w:u w:color="000000"/>
        </w:rPr>
        <w:t xml:space="preserve"> 207</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Broken buzzer</w:t>
      </w:r>
      <w:r w:rsidR="00207EFA" w:rsidRPr="00584940">
        <w:rPr>
          <w:rFonts w:eastAsia="Arial Unicode MS" w:cs="Arial"/>
          <w:sz w:val="20"/>
          <w:szCs w:val="20"/>
          <w:u w:color="000000"/>
        </w:rPr>
        <w:t xml:space="preserve"> - what is the range of harms? F</w:t>
      </w:r>
      <w:r w:rsidRPr="00584940">
        <w:rPr>
          <w:rFonts w:eastAsia="Arial Unicode MS" w:cs="Arial"/>
          <w:sz w:val="20"/>
          <w:szCs w:val="20"/>
          <w:u w:color="000000"/>
        </w:rPr>
        <w:t>alling down the stairs, or being attacked. It is within the range of harms but it is remote.</w:t>
      </w:r>
    </w:p>
    <w:p w:rsidR="00584940" w:rsidRPr="00584940" w:rsidRDefault="00B649C1" w:rsidP="00584940">
      <w:pPr>
        <w:pStyle w:val="ListParagraph"/>
        <w:numPr>
          <w:ilvl w:val="1"/>
          <w:numId w:val="20"/>
        </w:numPr>
        <w:rPr>
          <w:rFonts w:eastAsia="Calibri" w:cs="Arial"/>
          <w:sz w:val="20"/>
          <w:szCs w:val="20"/>
          <w:u w:color="000000"/>
        </w:rPr>
      </w:pPr>
      <w:r w:rsidRPr="00584940">
        <w:rPr>
          <w:rFonts w:eastAsia="Arial Unicode MS" w:cs="Arial"/>
          <w:sz w:val="20"/>
          <w:szCs w:val="20"/>
          <w:u w:color="000000"/>
        </w:rPr>
        <w:t>FROM CLASS</w:t>
      </w:r>
    </w:p>
    <w:p w:rsidR="00584940" w:rsidRPr="006D781D" w:rsidRDefault="00B649C1" w:rsidP="00584940">
      <w:pPr>
        <w:pStyle w:val="ListParagraph"/>
        <w:numPr>
          <w:ilvl w:val="2"/>
          <w:numId w:val="20"/>
        </w:numPr>
        <w:rPr>
          <w:rFonts w:eastAsia="Calibri" w:cs="Arial"/>
          <w:sz w:val="20"/>
          <w:szCs w:val="20"/>
          <w:highlight w:val="yellow"/>
          <w:u w:color="000000"/>
        </w:rPr>
      </w:pPr>
      <w:r w:rsidRPr="006D781D">
        <w:rPr>
          <w:rFonts w:eastAsia="Arial Unicode MS" w:cs="Arial"/>
          <w:sz w:val="20"/>
          <w:szCs w:val="20"/>
          <w:highlight w:val="yellow"/>
        </w:rPr>
        <w:t>Proximate cause LINKS</w:t>
      </w:r>
    </w:p>
    <w:p w:rsidR="00584940" w:rsidRPr="006D781D" w:rsidRDefault="00584940" w:rsidP="00584940">
      <w:pPr>
        <w:pStyle w:val="ListParagraph"/>
        <w:numPr>
          <w:ilvl w:val="2"/>
          <w:numId w:val="20"/>
        </w:numPr>
        <w:rPr>
          <w:rFonts w:eastAsia="Calibri" w:cs="Arial"/>
          <w:sz w:val="20"/>
          <w:szCs w:val="20"/>
          <w:highlight w:val="yellow"/>
          <w:u w:color="000000"/>
        </w:rPr>
      </w:pPr>
      <w:r w:rsidRPr="006D781D">
        <w:rPr>
          <w:rFonts w:eastAsia="Calibri" w:cs="Arial"/>
          <w:sz w:val="20"/>
          <w:szCs w:val="20"/>
          <w:highlight w:val="yellow"/>
        </w:rPr>
        <w:t>R</w:t>
      </w:r>
      <w:r w:rsidR="00B649C1" w:rsidRPr="006D781D">
        <w:rPr>
          <w:rFonts w:eastAsia="Calibri" w:cs="Arial"/>
          <w:sz w:val="20"/>
          <w:szCs w:val="20"/>
          <w:highlight w:val="yellow"/>
        </w:rPr>
        <w:t>isk of harm (negligence) -&gt;proximate cause -&gt; injury</w:t>
      </w:r>
    </w:p>
    <w:p w:rsidR="00584940" w:rsidRPr="001B19C6" w:rsidRDefault="00B649C1" w:rsidP="00584940">
      <w:pPr>
        <w:pStyle w:val="ListParagraph"/>
        <w:numPr>
          <w:ilvl w:val="1"/>
          <w:numId w:val="20"/>
        </w:numPr>
        <w:rPr>
          <w:rFonts w:eastAsia="Calibri" w:cs="Arial"/>
          <w:b/>
          <w:sz w:val="20"/>
          <w:szCs w:val="20"/>
          <w:u w:val="single"/>
        </w:rPr>
      </w:pPr>
      <w:r w:rsidRPr="001B19C6">
        <w:rPr>
          <w:rFonts w:eastAsia="Arial Unicode MS" w:cs="Arial"/>
          <w:b/>
          <w:sz w:val="20"/>
          <w:szCs w:val="20"/>
          <w:u w:val="single"/>
        </w:rPr>
        <w:t>CASE: Abrams v. Chicago (pg. 208)</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PURPOSE: Illustrate foreseeability</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 xml:space="preserve">COURTS: Trial court dismissed, appeals court reversed, </w:t>
      </w:r>
      <w:r w:rsidR="005512B7" w:rsidRPr="00584940">
        <w:rPr>
          <w:rFonts w:eastAsia="Arial Unicode MS" w:cs="Arial"/>
          <w:sz w:val="20"/>
          <w:szCs w:val="20"/>
          <w:u w:color="000000"/>
        </w:rPr>
        <w:t>Supreme Court</w:t>
      </w:r>
      <w:r w:rsidRPr="00584940">
        <w:rPr>
          <w:rFonts w:eastAsia="Arial Unicode MS" w:cs="Arial"/>
          <w:sz w:val="20"/>
          <w:szCs w:val="20"/>
          <w:u w:color="000000"/>
        </w:rPr>
        <w:t xml:space="preserve"> affirmed trial court.</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 xml:space="preserve">FACTS: labor pains 10 minutes apart and had to take private car on ambulance refusal to come get her.  Her friend drove her in a car and they were struck by another car.  </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ISSUE: Whether the ambulance company could have been proximate cause to the car accident.</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RULE: All traffic accidents are to some extent remotely foreseeable this is not the kind of harm that was sufficiently foreseeable.</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ANALYSIS: There are accidents every day. The odds a drunk driver would come through the intersection was bad luck.</w:t>
      </w:r>
    </w:p>
    <w:p w:rsidR="00584940" w:rsidRPr="00584940" w:rsidRDefault="00B649C1" w:rsidP="00584940">
      <w:pPr>
        <w:pStyle w:val="ListParagraph"/>
        <w:numPr>
          <w:ilvl w:val="1"/>
          <w:numId w:val="20"/>
        </w:numPr>
        <w:rPr>
          <w:rFonts w:eastAsia="Calibri" w:cs="Arial"/>
          <w:sz w:val="20"/>
          <w:szCs w:val="20"/>
          <w:u w:color="000000"/>
        </w:rPr>
      </w:pPr>
      <w:r w:rsidRPr="00584940">
        <w:rPr>
          <w:rFonts w:eastAsia="Arial Unicode MS" w:cs="Arial"/>
          <w:sz w:val="20"/>
          <w:szCs w:val="20"/>
          <w:u w:color="000000"/>
        </w:rPr>
        <w:t>NOTES:</w:t>
      </w:r>
    </w:p>
    <w:p w:rsidR="00584940" w:rsidRPr="00584940" w:rsidRDefault="00B649C1" w:rsidP="00584940">
      <w:pPr>
        <w:pStyle w:val="ListParagraph"/>
        <w:numPr>
          <w:ilvl w:val="1"/>
          <w:numId w:val="20"/>
        </w:numPr>
        <w:rPr>
          <w:rFonts w:eastAsia="Calibri" w:cs="Arial"/>
          <w:sz w:val="20"/>
          <w:szCs w:val="20"/>
          <w:u w:color="000000"/>
        </w:rPr>
      </w:pPr>
      <w:r w:rsidRPr="00584940">
        <w:rPr>
          <w:rFonts w:eastAsia="Arial Unicode MS" w:cs="Arial"/>
          <w:sz w:val="20"/>
          <w:szCs w:val="20"/>
          <w:u w:color="000000"/>
        </w:rPr>
        <w:t>FROM CLASS:</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Was this within the range of harms? Medical risks were reasonable. An automobile risk was not foreseeable.</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Thomson - risk of an automobile accident</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Medcalf - a tenants inconvenience</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Abrams - a medical issue</w:t>
      </w:r>
    </w:p>
    <w:p w:rsidR="00584940" w:rsidRPr="001B19C6" w:rsidRDefault="00B649C1" w:rsidP="00584940">
      <w:pPr>
        <w:pStyle w:val="ListParagraph"/>
        <w:numPr>
          <w:ilvl w:val="1"/>
          <w:numId w:val="20"/>
        </w:numPr>
        <w:rPr>
          <w:rFonts w:eastAsia="Calibri" w:cs="Arial"/>
          <w:b/>
          <w:sz w:val="20"/>
          <w:szCs w:val="20"/>
          <w:u w:val="single"/>
        </w:rPr>
      </w:pPr>
      <w:r w:rsidRPr="001B19C6">
        <w:rPr>
          <w:rFonts w:eastAsia="Arial Unicode MS" w:cs="Arial"/>
          <w:b/>
          <w:sz w:val="20"/>
          <w:szCs w:val="20"/>
          <w:u w:val="single"/>
        </w:rPr>
        <w:t>CASE: Palsgraf v. Long Island Railroad (pg. 209)</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PURPOSE: Illustrate foreseeability</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COURTS: NY 1928. Found for plaintiff.  Reversed.</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 xml:space="preserve">FACTS: Lady standing on platform </w:t>
      </w:r>
      <w:r w:rsidR="005512B7" w:rsidRPr="00584940">
        <w:rPr>
          <w:rFonts w:eastAsia="Arial Unicode MS" w:cs="Arial"/>
          <w:sz w:val="20"/>
          <w:szCs w:val="20"/>
          <w:u w:color="000000"/>
        </w:rPr>
        <w:t>two</w:t>
      </w:r>
      <w:r w:rsidRPr="00584940">
        <w:rPr>
          <w:rFonts w:eastAsia="Arial Unicode MS" w:cs="Arial"/>
          <w:sz w:val="20"/>
          <w:szCs w:val="20"/>
          <w:u w:color="000000"/>
        </w:rPr>
        <w:t xml:space="preserve"> men late for train.  Attendants help m</w:t>
      </w:r>
      <w:r w:rsidR="00207EFA" w:rsidRPr="00584940">
        <w:rPr>
          <w:rFonts w:eastAsia="Arial Unicode MS" w:cs="Arial"/>
          <w:sz w:val="20"/>
          <w:szCs w:val="20"/>
          <w:u w:color="000000"/>
        </w:rPr>
        <w:t>en on train.  Fireworks fell.  E</w:t>
      </w:r>
      <w:r w:rsidRPr="00584940">
        <w:rPr>
          <w:rFonts w:eastAsia="Arial Unicode MS" w:cs="Arial"/>
          <w:sz w:val="20"/>
          <w:szCs w:val="20"/>
          <w:u w:color="000000"/>
        </w:rPr>
        <w:t>xplosion caused scale at other end to fall and injury Plaintiff.</w:t>
      </w:r>
    </w:p>
    <w:p w:rsidR="00584940" w:rsidRPr="00584940" w:rsidRDefault="005512B7"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ISSUE: Did</w:t>
      </w:r>
      <w:r w:rsidR="00B649C1" w:rsidRPr="00584940">
        <w:rPr>
          <w:rFonts w:eastAsia="Arial Unicode MS" w:cs="Arial"/>
          <w:sz w:val="20"/>
          <w:szCs w:val="20"/>
          <w:u w:color="000000"/>
        </w:rPr>
        <w:t xml:space="preserve"> the defendant have foreseeability?</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RULE: The risk reasonably to be perceived defines the duty to be obeyed.</w:t>
      </w:r>
      <w:r w:rsidR="0012423E">
        <w:rPr>
          <w:rFonts w:eastAsia="Arial Unicode MS" w:cs="Arial"/>
          <w:sz w:val="20"/>
          <w:szCs w:val="20"/>
          <w:u w:color="000000"/>
        </w:rPr>
        <w:t xml:space="preserve"> [THE DEFENDANT IS LIABILITY TO THE CLASS OF PERSONS WITHIN THE RANGE OF APPREHENSION]</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 xml:space="preserve">ANALYSIS: No. The duty is to the reasonably foreseeable risk.  The railroad owed a duty to the man they helped aboard but had not foreseeability to the woman at the far end of the platform.  The dissent: </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CONCLUSION:</w:t>
      </w:r>
    </w:p>
    <w:p w:rsidR="00584940" w:rsidRPr="00584940"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FROM CLASS:</w:t>
      </w:r>
    </w:p>
    <w:p w:rsidR="00584940" w:rsidRPr="00584940" w:rsidRDefault="00B649C1" w:rsidP="00584940">
      <w:pPr>
        <w:pStyle w:val="ListParagraph"/>
        <w:numPr>
          <w:ilvl w:val="3"/>
          <w:numId w:val="20"/>
        </w:numPr>
        <w:rPr>
          <w:rFonts w:eastAsia="Calibri" w:cs="Arial"/>
          <w:sz w:val="20"/>
          <w:szCs w:val="20"/>
          <w:u w:color="000000"/>
        </w:rPr>
      </w:pPr>
      <w:r w:rsidRPr="00584940">
        <w:rPr>
          <w:rFonts w:eastAsia="Arial Unicode MS" w:cs="Arial"/>
          <w:sz w:val="20"/>
          <w:szCs w:val="20"/>
          <w:u w:color="000000"/>
        </w:rPr>
        <w:t xml:space="preserve">Was this a type of harm? He was focused on the range of apprehension. Did the plaintiff the fall within the range of apprehension.  </w:t>
      </w:r>
      <w:r w:rsidR="005512B7" w:rsidRPr="00584940">
        <w:rPr>
          <w:rFonts w:eastAsia="Arial Unicode MS" w:cs="Arial"/>
          <w:sz w:val="20"/>
          <w:szCs w:val="20"/>
          <w:u w:color="000000"/>
        </w:rPr>
        <w:t>It</w:t>
      </w:r>
      <w:r w:rsidRPr="00584940">
        <w:rPr>
          <w:rFonts w:eastAsia="Arial Unicode MS" w:cs="Arial"/>
          <w:sz w:val="20"/>
          <w:szCs w:val="20"/>
          <w:u w:color="000000"/>
        </w:rPr>
        <w:t xml:space="preserve"> is not a type </w:t>
      </w:r>
      <w:r w:rsidRPr="00584940">
        <w:rPr>
          <w:rFonts w:eastAsia="Arial Unicode MS" w:cs="Arial"/>
          <w:sz w:val="20"/>
          <w:szCs w:val="20"/>
          <w:u w:color="000000"/>
        </w:rPr>
        <w:lastRenderedPageBreak/>
        <w:t>of harm case.  It is a class of person case.  Palsgraf was found to be outside the range of apprehension.</w:t>
      </w:r>
    </w:p>
    <w:p w:rsidR="00A25670" w:rsidRPr="00A25670" w:rsidRDefault="00B649C1" w:rsidP="00A25670">
      <w:pPr>
        <w:pStyle w:val="ListParagraph"/>
        <w:keepNext/>
        <w:keepLines/>
        <w:numPr>
          <w:ilvl w:val="3"/>
          <w:numId w:val="20"/>
        </w:numPr>
        <w:rPr>
          <w:rFonts w:eastAsia="Calibri" w:cs="Arial"/>
          <w:b/>
          <w:sz w:val="20"/>
          <w:szCs w:val="20"/>
          <w:highlight w:val="yellow"/>
          <w:u w:val="single"/>
        </w:rPr>
      </w:pPr>
      <w:r w:rsidRPr="006D781D">
        <w:rPr>
          <w:rFonts w:eastAsia="Arial Unicode MS" w:cs="Arial"/>
          <w:b/>
          <w:sz w:val="20"/>
          <w:szCs w:val="20"/>
          <w:highlight w:val="yellow"/>
          <w:u w:val="single"/>
        </w:rPr>
        <w:t xml:space="preserve">Proximate Cause II </w:t>
      </w:r>
      <w:r w:rsidR="00EF7DFE" w:rsidRPr="006D781D">
        <w:rPr>
          <w:rFonts w:eastAsia="Arial Unicode MS" w:cs="Arial"/>
          <w:b/>
          <w:sz w:val="20"/>
          <w:szCs w:val="20"/>
          <w:highlight w:val="yellow"/>
          <w:u w:val="single"/>
        </w:rPr>
        <w:t>–</w:t>
      </w:r>
      <w:r w:rsidRPr="006D781D">
        <w:rPr>
          <w:rFonts w:eastAsia="Arial Unicode MS" w:cs="Arial"/>
          <w:b/>
          <w:sz w:val="20"/>
          <w:szCs w:val="20"/>
          <w:highlight w:val="yellow"/>
          <w:u w:val="single"/>
        </w:rPr>
        <w:t xml:space="preserve"> </w:t>
      </w:r>
    </w:p>
    <w:p w:rsidR="00A25670" w:rsidRPr="00A25670" w:rsidRDefault="00B649C1" w:rsidP="006D781D">
      <w:pPr>
        <w:pStyle w:val="ListParagraph"/>
        <w:keepNext/>
        <w:keepLines/>
        <w:numPr>
          <w:ilvl w:val="4"/>
          <w:numId w:val="20"/>
        </w:numPr>
        <w:rPr>
          <w:rFonts w:eastAsia="Calibri" w:cs="Arial"/>
          <w:b/>
          <w:sz w:val="20"/>
          <w:szCs w:val="20"/>
          <w:u w:val="single"/>
        </w:rPr>
      </w:pPr>
      <w:r w:rsidRPr="006D781D">
        <w:rPr>
          <w:rFonts w:eastAsia="Arial Unicode MS" w:cs="Arial"/>
          <w:b/>
          <w:sz w:val="20"/>
          <w:szCs w:val="20"/>
          <w:highlight w:val="yellow"/>
          <w:u w:val="single"/>
        </w:rPr>
        <w:t>Harms within risk</w:t>
      </w:r>
      <w:r w:rsidR="00EF7DFE" w:rsidRPr="006D781D">
        <w:rPr>
          <w:rFonts w:eastAsia="Arial Unicode MS" w:cs="Arial"/>
          <w:b/>
          <w:sz w:val="20"/>
          <w:szCs w:val="20"/>
          <w:highlight w:val="yellow"/>
          <w:u w:val="single"/>
        </w:rPr>
        <w:t xml:space="preserve"> </w:t>
      </w:r>
    </w:p>
    <w:p w:rsidR="00584940" w:rsidRPr="00380348" w:rsidRDefault="00B649C1" w:rsidP="006D781D">
      <w:pPr>
        <w:pStyle w:val="ListParagraph"/>
        <w:keepNext/>
        <w:keepLines/>
        <w:numPr>
          <w:ilvl w:val="4"/>
          <w:numId w:val="20"/>
        </w:numPr>
        <w:rPr>
          <w:rFonts w:eastAsia="Calibri" w:cs="Arial"/>
          <w:b/>
          <w:sz w:val="20"/>
          <w:szCs w:val="20"/>
          <w:u w:val="single"/>
        </w:rPr>
      </w:pPr>
      <w:r w:rsidRPr="006D781D">
        <w:rPr>
          <w:rFonts w:eastAsia="Arial Unicode MS" w:cs="Arial"/>
          <w:b/>
          <w:sz w:val="20"/>
          <w:szCs w:val="20"/>
          <w:highlight w:val="yellow"/>
          <w:u w:val="single"/>
        </w:rPr>
        <w:t>to the class of persons at risk</w:t>
      </w:r>
    </w:p>
    <w:p w:rsidR="00584940" w:rsidRPr="00584940" w:rsidRDefault="005512B7" w:rsidP="00584940">
      <w:pPr>
        <w:pStyle w:val="ListParagraph"/>
        <w:numPr>
          <w:ilvl w:val="3"/>
          <w:numId w:val="20"/>
        </w:numPr>
        <w:rPr>
          <w:rFonts w:eastAsia="Calibri" w:cs="Arial"/>
          <w:sz w:val="20"/>
          <w:szCs w:val="20"/>
          <w:u w:color="000000"/>
        </w:rPr>
      </w:pPr>
      <w:r w:rsidRPr="00584940">
        <w:rPr>
          <w:rFonts w:eastAsia="Arial Unicode MS" w:cs="Arial"/>
          <w:sz w:val="20"/>
          <w:szCs w:val="20"/>
        </w:rPr>
        <w:t>Cardozo</w:t>
      </w:r>
      <w:r w:rsidR="00B649C1" w:rsidRPr="00584940">
        <w:rPr>
          <w:rFonts w:eastAsia="Arial Unicode MS" w:cs="Arial"/>
          <w:sz w:val="20"/>
          <w:szCs w:val="20"/>
        </w:rPr>
        <w:t xml:space="preserve"> focused on Duty and Breach of Duty.</w:t>
      </w:r>
    </w:p>
    <w:p w:rsidR="00584940" w:rsidRPr="00584940" w:rsidRDefault="00B649C1" w:rsidP="00584940">
      <w:pPr>
        <w:pStyle w:val="ListParagraph"/>
        <w:numPr>
          <w:ilvl w:val="4"/>
          <w:numId w:val="20"/>
        </w:numPr>
        <w:rPr>
          <w:rFonts w:eastAsia="Calibri" w:cs="Arial"/>
          <w:sz w:val="20"/>
          <w:szCs w:val="20"/>
          <w:u w:color="000000"/>
        </w:rPr>
      </w:pPr>
      <w:r w:rsidRPr="00584940">
        <w:rPr>
          <w:rFonts w:eastAsia="Arial Unicode MS" w:cs="Arial"/>
          <w:sz w:val="20"/>
          <w:szCs w:val="20"/>
          <w:u w:color="000000"/>
        </w:rPr>
        <w:t xml:space="preserve">The role of the jury. </w:t>
      </w:r>
    </w:p>
    <w:p w:rsidR="00584940" w:rsidRPr="00584940" w:rsidRDefault="00B649C1" w:rsidP="00584940">
      <w:pPr>
        <w:pStyle w:val="ListParagraph"/>
        <w:numPr>
          <w:ilvl w:val="4"/>
          <w:numId w:val="20"/>
        </w:numPr>
        <w:rPr>
          <w:rFonts w:eastAsia="Calibri" w:cs="Arial"/>
          <w:sz w:val="20"/>
          <w:szCs w:val="20"/>
          <w:u w:color="000000"/>
        </w:rPr>
      </w:pPr>
      <w:r w:rsidRPr="00584940">
        <w:rPr>
          <w:rFonts w:eastAsia="Arial Unicode MS" w:cs="Arial"/>
          <w:sz w:val="20"/>
          <w:szCs w:val="20"/>
          <w:u w:color="000000"/>
        </w:rPr>
        <w:t>Reasonable person would not differ whether the person was at risk.</w:t>
      </w:r>
    </w:p>
    <w:p w:rsidR="00584940" w:rsidRPr="006D781D" w:rsidRDefault="00B649C1" w:rsidP="00584940">
      <w:pPr>
        <w:pStyle w:val="ListParagraph"/>
        <w:numPr>
          <w:ilvl w:val="2"/>
          <w:numId w:val="20"/>
        </w:numPr>
        <w:rPr>
          <w:rFonts w:eastAsia="Calibri" w:cs="Arial"/>
          <w:sz w:val="20"/>
          <w:szCs w:val="20"/>
          <w:highlight w:val="yellow"/>
          <w:u w:color="000000"/>
        </w:rPr>
      </w:pPr>
      <w:r w:rsidRPr="006D781D">
        <w:rPr>
          <w:rFonts w:eastAsia="Arial Unicode MS" w:cs="Arial"/>
          <w:sz w:val="20"/>
          <w:szCs w:val="20"/>
          <w:highlight w:val="yellow"/>
          <w:u w:color="000000"/>
        </w:rPr>
        <w:t>CARDOZO</w:t>
      </w:r>
    </w:p>
    <w:p w:rsidR="00584940" w:rsidRPr="006D781D" w:rsidRDefault="00B649C1" w:rsidP="00584940">
      <w:pPr>
        <w:pStyle w:val="ListParagraph"/>
        <w:numPr>
          <w:ilvl w:val="3"/>
          <w:numId w:val="20"/>
        </w:numPr>
        <w:rPr>
          <w:rFonts w:eastAsia="Calibri" w:cs="Arial"/>
          <w:sz w:val="20"/>
          <w:szCs w:val="20"/>
          <w:highlight w:val="yellow"/>
          <w:u w:color="000000"/>
        </w:rPr>
      </w:pPr>
      <w:r w:rsidRPr="006D781D">
        <w:rPr>
          <w:rFonts w:eastAsia="Arial Unicode MS" w:cs="Arial"/>
          <w:sz w:val="20"/>
          <w:szCs w:val="20"/>
          <w:highlight w:val="yellow"/>
          <w:u w:color="000000"/>
        </w:rPr>
        <w:t>Duty and Breach</w:t>
      </w:r>
    </w:p>
    <w:p w:rsidR="00584940" w:rsidRPr="006D781D" w:rsidRDefault="00B649C1" w:rsidP="00584940">
      <w:pPr>
        <w:pStyle w:val="ListParagraph"/>
        <w:numPr>
          <w:ilvl w:val="3"/>
          <w:numId w:val="20"/>
        </w:numPr>
        <w:rPr>
          <w:rFonts w:eastAsia="Calibri" w:cs="Arial"/>
          <w:sz w:val="20"/>
          <w:szCs w:val="20"/>
          <w:highlight w:val="yellow"/>
          <w:u w:color="000000"/>
        </w:rPr>
      </w:pPr>
      <w:r w:rsidRPr="006D781D">
        <w:rPr>
          <w:rFonts w:eastAsia="Arial Unicode MS" w:cs="Arial"/>
          <w:sz w:val="20"/>
          <w:szCs w:val="20"/>
          <w:highlight w:val="yellow"/>
          <w:u w:color="000000"/>
        </w:rPr>
        <w:t xml:space="preserve">Harm to the plaintiff was not foreseeable </w:t>
      </w:r>
    </w:p>
    <w:p w:rsidR="00584940" w:rsidRPr="006D781D" w:rsidRDefault="00B649C1" w:rsidP="00584940">
      <w:pPr>
        <w:pStyle w:val="ListParagraph"/>
        <w:numPr>
          <w:ilvl w:val="3"/>
          <w:numId w:val="20"/>
        </w:numPr>
        <w:rPr>
          <w:rFonts w:eastAsia="Calibri" w:cs="Arial"/>
          <w:sz w:val="20"/>
          <w:szCs w:val="20"/>
          <w:highlight w:val="yellow"/>
          <w:u w:color="000000"/>
        </w:rPr>
      </w:pPr>
      <w:r w:rsidRPr="006D781D">
        <w:rPr>
          <w:rFonts w:eastAsia="Arial Unicode MS" w:cs="Arial"/>
          <w:sz w:val="20"/>
          <w:szCs w:val="20"/>
          <w:highlight w:val="yellow"/>
          <w:u w:color="000000"/>
        </w:rPr>
        <w:t>The question was for the court.....</w:t>
      </w:r>
    </w:p>
    <w:p w:rsidR="00584940" w:rsidRPr="006D781D" w:rsidRDefault="00B649C1" w:rsidP="00584940">
      <w:pPr>
        <w:pStyle w:val="ListParagraph"/>
        <w:numPr>
          <w:ilvl w:val="2"/>
          <w:numId w:val="20"/>
        </w:numPr>
        <w:rPr>
          <w:rFonts w:eastAsia="Calibri" w:cs="Arial"/>
          <w:sz w:val="20"/>
          <w:szCs w:val="20"/>
          <w:highlight w:val="yellow"/>
          <w:u w:color="000000"/>
        </w:rPr>
      </w:pPr>
      <w:r w:rsidRPr="006D781D">
        <w:rPr>
          <w:rFonts w:eastAsia="Arial Unicode MS" w:cs="Arial"/>
          <w:sz w:val="20"/>
          <w:szCs w:val="20"/>
          <w:highlight w:val="yellow"/>
          <w:u w:color="000000"/>
        </w:rPr>
        <w:t>ANDREWS</w:t>
      </w:r>
    </w:p>
    <w:p w:rsidR="00584940" w:rsidRPr="006D781D" w:rsidRDefault="00B649C1" w:rsidP="00584940">
      <w:pPr>
        <w:pStyle w:val="ListParagraph"/>
        <w:numPr>
          <w:ilvl w:val="3"/>
          <w:numId w:val="20"/>
        </w:numPr>
        <w:rPr>
          <w:rFonts w:eastAsia="Calibri" w:cs="Arial"/>
          <w:sz w:val="20"/>
          <w:szCs w:val="20"/>
          <w:highlight w:val="yellow"/>
          <w:u w:color="000000"/>
        </w:rPr>
      </w:pPr>
      <w:r w:rsidRPr="006D781D">
        <w:rPr>
          <w:rFonts w:eastAsia="Arial Unicode MS" w:cs="Arial"/>
          <w:sz w:val="20"/>
          <w:szCs w:val="20"/>
          <w:highlight w:val="yellow"/>
          <w:u w:color="000000"/>
        </w:rPr>
        <w:t>Proximate Cause</w:t>
      </w:r>
    </w:p>
    <w:p w:rsidR="00584940" w:rsidRPr="006D781D" w:rsidRDefault="00B649C1" w:rsidP="00584940">
      <w:pPr>
        <w:pStyle w:val="ListParagraph"/>
        <w:numPr>
          <w:ilvl w:val="3"/>
          <w:numId w:val="20"/>
        </w:numPr>
        <w:rPr>
          <w:rFonts w:eastAsia="Calibri" w:cs="Arial"/>
          <w:sz w:val="20"/>
          <w:szCs w:val="20"/>
          <w:highlight w:val="yellow"/>
          <w:u w:color="000000"/>
        </w:rPr>
      </w:pPr>
      <w:r w:rsidRPr="006D781D">
        <w:rPr>
          <w:rFonts w:eastAsia="Arial Unicode MS" w:cs="Arial"/>
          <w:sz w:val="20"/>
          <w:szCs w:val="20"/>
          <w:highlight w:val="yellow"/>
          <w:u w:color="000000"/>
        </w:rPr>
        <w:t>Factors: Scope and Harm</w:t>
      </w:r>
    </w:p>
    <w:p w:rsidR="00584940" w:rsidRPr="00584940" w:rsidRDefault="00B649C1" w:rsidP="00584940">
      <w:pPr>
        <w:pStyle w:val="ListParagraph"/>
        <w:numPr>
          <w:ilvl w:val="3"/>
          <w:numId w:val="20"/>
        </w:numPr>
        <w:rPr>
          <w:rFonts w:eastAsia="Calibri" w:cs="Arial"/>
          <w:sz w:val="20"/>
          <w:szCs w:val="20"/>
          <w:u w:color="000000"/>
        </w:rPr>
      </w:pPr>
      <w:r w:rsidRPr="006D781D">
        <w:rPr>
          <w:rFonts w:eastAsia="Arial Unicode MS" w:cs="Arial"/>
          <w:sz w:val="20"/>
          <w:szCs w:val="20"/>
          <w:highlight w:val="yellow"/>
          <w:u w:color="000000"/>
        </w:rPr>
        <w:t>Question for the jury - should have been upheld</w:t>
      </w:r>
    </w:p>
    <w:p w:rsidR="00EF7DFE" w:rsidRPr="006D2ACF" w:rsidRDefault="00B649C1" w:rsidP="00584940">
      <w:pPr>
        <w:pStyle w:val="ListParagraph"/>
        <w:numPr>
          <w:ilvl w:val="2"/>
          <w:numId w:val="20"/>
        </w:numPr>
        <w:rPr>
          <w:rFonts w:eastAsia="Calibri" w:cs="Arial"/>
          <w:sz w:val="20"/>
          <w:szCs w:val="20"/>
          <w:u w:color="000000"/>
        </w:rPr>
      </w:pPr>
      <w:r w:rsidRPr="00584940">
        <w:rPr>
          <w:rFonts w:eastAsia="Arial Unicode MS" w:cs="Arial"/>
          <w:sz w:val="20"/>
          <w:szCs w:val="20"/>
          <w:u w:color="000000"/>
        </w:rPr>
        <w:t xml:space="preserve">Since then the courts adopt Cardozo's foreseeability and Andrew's test of foreseeability (class of plaintiff).  </w:t>
      </w:r>
      <w:r w:rsidR="005512B7" w:rsidRPr="00584940">
        <w:rPr>
          <w:rFonts w:eastAsia="Arial Unicode MS" w:cs="Arial"/>
          <w:sz w:val="20"/>
          <w:szCs w:val="20"/>
          <w:u w:color="000000"/>
        </w:rPr>
        <w:t>This</w:t>
      </w:r>
      <w:r w:rsidRPr="00584940">
        <w:rPr>
          <w:rFonts w:eastAsia="Arial Unicode MS" w:cs="Arial"/>
          <w:sz w:val="20"/>
          <w:szCs w:val="20"/>
          <w:u w:color="000000"/>
        </w:rPr>
        <w:t xml:space="preserve"> is notes 6 and 7.</w:t>
      </w:r>
    </w:p>
    <w:p w:rsidR="006D2ACF" w:rsidRPr="006D2ACF" w:rsidRDefault="005512B7" w:rsidP="006D2ACF">
      <w:pPr>
        <w:pStyle w:val="ListParagraph"/>
        <w:numPr>
          <w:ilvl w:val="1"/>
          <w:numId w:val="20"/>
        </w:numPr>
        <w:rPr>
          <w:rFonts w:eastAsia="Calibri" w:cs="Arial"/>
          <w:sz w:val="20"/>
          <w:szCs w:val="20"/>
          <w:u w:color="000000"/>
        </w:rPr>
      </w:pPr>
      <w:r>
        <w:rPr>
          <w:rFonts w:eastAsia="Arial Unicode MS" w:cs="Arial"/>
          <w:sz w:val="20"/>
          <w:szCs w:val="20"/>
          <w:u w:color="000000"/>
        </w:rPr>
        <w:t>Pg.</w:t>
      </w:r>
      <w:r w:rsidR="006D2ACF">
        <w:rPr>
          <w:rFonts w:eastAsia="Arial Unicode MS" w:cs="Arial"/>
          <w:sz w:val="20"/>
          <w:szCs w:val="20"/>
          <w:u w:color="000000"/>
        </w:rPr>
        <w:t xml:space="preserve"> 209 – SCOPE-&gt;????   HARM-&gt; ?????  LIABILITY=?????</w:t>
      </w:r>
    </w:p>
    <w:p w:rsidR="006D2ACF" w:rsidRPr="006D2ACF" w:rsidRDefault="006D2ACF" w:rsidP="006D2ACF">
      <w:pPr>
        <w:pStyle w:val="ListParagraph"/>
        <w:numPr>
          <w:ilvl w:val="2"/>
          <w:numId w:val="20"/>
        </w:numPr>
        <w:rPr>
          <w:rFonts w:eastAsia="Calibri" w:cs="Arial"/>
          <w:sz w:val="20"/>
          <w:szCs w:val="20"/>
          <w:u w:color="000000"/>
        </w:rPr>
      </w:pPr>
      <w:r>
        <w:rPr>
          <w:rFonts w:eastAsia="Arial Unicode MS" w:cs="Arial"/>
          <w:sz w:val="20"/>
          <w:szCs w:val="20"/>
          <w:u w:color="000000"/>
        </w:rPr>
        <w:t>Scope-&gt;Pollution, Harm-&gt;Fire, Liability=No</w:t>
      </w:r>
    </w:p>
    <w:p w:rsidR="006D2ACF" w:rsidRPr="004E1243" w:rsidRDefault="006D2ACF" w:rsidP="006D2ACF">
      <w:pPr>
        <w:pStyle w:val="ListParagraph"/>
        <w:numPr>
          <w:ilvl w:val="2"/>
          <w:numId w:val="20"/>
        </w:numPr>
        <w:rPr>
          <w:rFonts w:eastAsia="Calibri" w:cs="Arial"/>
          <w:sz w:val="20"/>
          <w:szCs w:val="20"/>
          <w:u w:color="000000"/>
        </w:rPr>
      </w:pPr>
      <w:r>
        <w:rPr>
          <w:rFonts w:eastAsia="Arial Unicode MS" w:cs="Arial"/>
          <w:sz w:val="20"/>
          <w:szCs w:val="20"/>
          <w:u w:color="000000"/>
        </w:rPr>
        <w:t>Scope-&gt;Accident, Harm_&gt;2</w:t>
      </w:r>
      <w:r w:rsidRPr="006D2ACF">
        <w:rPr>
          <w:rFonts w:eastAsia="Arial Unicode MS" w:cs="Arial"/>
          <w:sz w:val="20"/>
          <w:szCs w:val="20"/>
          <w:u w:color="000000"/>
          <w:vertAlign w:val="superscript"/>
        </w:rPr>
        <w:t>nd</w:t>
      </w:r>
      <w:r>
        <w:rPr>
          <w:rFonts w:eastAsia="Arial Unicode MS" w:cs="Arial"/>
          <w:sz w:val="20"/>
          <w:szCs w:val="20"/>
          <w:u w:color="000000"/>
        </w:rPr>
        <w:t xml:space="preserve"> Accident, Liability-&gt;No</w:t>
      </w:r>
    </w:p>
    <w:p w:rsidR="004E1243" w:rsidRDefault="004E1243" w:rsidP="004E1243">
      <w:pPr>
        <w:rPr>
          <w:rFonts w:eastAsia="Calibri" w:cs="Arial"/>
          <w:sz w:val="20"/>
          <w:szCs w:val="20"/>
          <w:u w:color="000000"/>
        </w:rPr>
      </w:pPr>
    </w:p>
    <w:p w:rsidR="004E1243" w:rsidRDefault="004E1243" w:rsidP="004E1243">
      <w:pPr>
        <w:rPr>
          <w:rFonts w:eastAsia="Calibri" w:cs="Arial"/>
          <w:sz w:val="20"/>
          <w:szCs w:val="20"/>
          <w:u w:color="000000"/>
        </w:rPr>
      </w:pPr>
      <w:r>
        <w:rPr>
          <w:rFonts w:eastAsia="Calibri" w:cs="Arial"/>
          <w:sz w:val="20"/>
          <w:szCs w:val="20"/>
          <w:u w:color="000000"/>
        </w:rPr>
        <w:t>Recap at the beginning of class (10/29)</w:t>
      </w:r>
    </w:p>
    <w:p w:rsidR="004E1243" w:rsidRDefault="004E1243" w:rsidP="004E1243">
      <w:pPr>
        <w:pStyle w:val="ListParagraph"/>
        <w:numPr>
          <w:ilvl w:val="0"/>
          <w:numId w:val="27"/>
        </w:numPr>
        <w:rPr>
          <w:rFonts w:eastAsia="Calibri" w:cs="Arial"/>
          <w:sz w:val="20"/>
          <w:szCs w:val="20"/>
          <w:u w:color="000000"/>
        </w:rPr>
      </w:pPr>
      <w:r>
        <w:rPr>
          <w:rFonts w:eastAsia="Calibri" w:cs="Arial"/>
          <w:sz w:val="20"/>
          <w:szCs w:val="20"/>
          <w:u w:color="000000"/>
        </w:rPr>
        <w:t>Do you need all of the elements for liability? Yes.</w:t>
      </w:r>
    </w:p>
    <w:p w:rsidR="004E1243" w:rsidRDefault="004E1243" w:rsidP="004E1243">
      <w:pPr>
        <w:pStyle w:val="ListParagraph"/>
        <w:numPr>
          <w:ilvl w:val="0"/>
          <w:numId w:val="27"/>
        </w:numPr>
        <w:rPr>
          <w:rFonts w:eastAsia="Calibri" w:cs="Arial"/>
          <w:sz w:val="20"/>
          <w:szCs w:val="20"/>
          <w:u w:color="000000"/>
        </w:rPr>
      </w:pPr>
      <w:r>
        <w:rPr>
          <w:rFonts w:eastAsia="Calibri" w:cs="Arial"/>
          <w:sz w:val="20"/>
          <w:szCs w:val="20"/>
          <w:u w:color="000000"/>
        </w:rPr>
        <w:t>Proximate cause connects the risk of harm to the injury.  The injury is the negligence.  The glue.</w:t>
      </w:r>
    </w:p>
    <w:p w:rsidR="004E1243" w:rsidRDefault="004E1243" w:rsidP="004E1243">
      <w:pPr>
        <w:pStyle w:val="ListParagraph"/>
        <w:numPr>
          <w:ilvl w:val="0"/>
          <w:numId w:val="27"/>
        </w:numPr>
        <w:rPr>
          <w:rFonts w:eastAsia="Calibri" w:cs="Arial"/>
          <w:sz w:val="20"/>
          <w:szCs w:val="20"/>
          <w:u w:color="000000"/>
        </w:rPr>
      </w:pPr>
      <w:r>
        <w:rPr>
          <w:rFonts w:eastAsia="Calibri" w:cs="Arial"/>
          <w:sz w:val="20"/>
          <w:szCs w:val="20"/>
          <w:u w:color="000000"/>
        </w:rPr>
        <w:t xml:space="preserve">Thompson – storm.  Range of harm; what kind of harm could happen from that?  Injury to a motorist, automobile accident.  </w:t>
      </w:r>
    </w:p>
    <w:p w:rsidR="004E1243" w:rsidRDefault="004E1243" w:rsidP="004E1243">
      <w:pPr>
        <w:pStyle w:val="ListParagraph"/>
        <w:numPr>
          <w:ilvl w:val="1"/>
          <w:numId w:val="27"/>
        </w:numPr>
        <w:rPr>
          <w:rFonts w:eastAsia="Calibri" w:cs="Arial"/>
          <w:sz w:val="20"/>
          <w:szCs w:val="20"/>
          <w:u w:color="000000"/>
        </w:rPr>
      </w:pPr>
      <w:r>
        <w:rPr>
          <w:rFonts w:eastAsia="Calibri" w:cs="Arial"/>
          <w:sz w:val="20"/>
          <w:szCs w:val="20"/>
          <w:u w:color="000000"/>
        </w:rPr>
        <w:t>The rule is: Proximate Cause 1: The Defendant is responsible for Type of Injury risked by negligence</w:t>
      </w:r>
    </w:p>
    <w:p w:rsidR="004E1243" w:rsidRDefault="004E1243" w:rsidP="004E1243">
      <w:pPr>
        <w:pStyle w:val="ListParagraph"/>
        <w:numPr>
          <w:ilvl w:val="2"/>
          <w:numId w:val="27"/>
        </w:numPr>
        <w:rPr>
          <w:rFonts w:eastAsia="Calibri" w:cs="Arial"/>
          <w:sz w:val="20"/>
          <w:szCs w:val="20"/>
          <w:u w:color="000000"/>
        </w:rPr>
      </w:pPr>
      <w:r>
        <w:rPr>
          <w:rFonts w:eastAsia="Calibri" w:cs="Arial"/>
          <w:sz w:val="20"/>
          <w:szCs w:val="20"/>
          <w:u w:color="000000"/>
        </w:rPr>
        <w:t xml:space="preserve">We see this in </w:t>
      </w:r>
      <w:proofErr w:type="spellStart"/>
      <w:r>
        <w:rPr>
          <w:rFonts w:eastAsia="Calibri" w:cs="Arial"/>
          <w:sz w:val="20"/>
          <w:szCs w:val="20"/>
          <w:u w:color="000000"/>
        </w:rPr>
        <w:t>Medcalf</w:t>
      </w:r>
      <w:proofErr w:type="spellEnd"/>
      <w:r>
        <w:rPr>
          <w:rFonts w:eastAsia="Calibri" w:cs="Arial"/>
          <w:sz w:val="20"/>
          <w:szCs w:val="20"/>
          <w:u w:color="000000"/>
        </w:rPr>
        <w:t xml:space="preserve"> (broken intercom)</w:t>
      </w:r>
    </w:p>
    <w:p w:rsidR="004E1243" w:rsidRDefault="004E1243" w:rsidP="004E1243">
      <w:pPr>
        <w:pStyle w:val="ListParagraph"/>
        <w:numPr>
          <w:ilvl w:val="3"/>
          <w:numId w:val="27"/>
        </w:numPr>
        <w:rPr>
          <w:rFonts w:eastAsia="Calibri" w:cs="Arial"/>
          <w:sz w:val="20"/>
          <w:szCs w:val="20"/>
          <w:u w:color="000000"/>
        </w:rPr>
      </w:pPr>
      <w:r>
        <w:rPr>
          <w:rFonts w:eastAsia="Calibri" w:cs="Arial"/>
          <w:sz w:val="20"/>
          <w:szCs w:val="20"/>
          <w:u w:color="000000"/>
        </w:rPr>
        <w:t>Buzzer broken – walking up and down stairs.</w:t>
      </w:r>
    </w:p>
    <w:p w:rsidR="004E1243" w:rsidRDefault="004E1243" w:rsidP="004E1243">
      <w:pPr>
        <w:pStyle w:val="ListParagraph"/>
        <w:numPr>
          <w:ilvl w:val="3"/>
          <w:numId w:val="27"/>
        </w:numPr>
        <w:rPr>
          <w:rFonts w:eastAsia="Calibri" w:cs="Arial"/>
          <w:sz w:val="20"/>
          <w:szCs w:val="20"/>
          <w:u w:color="000000"/>
        </w:rPr>
      </w:pPr>
      <w:r>
        <w:rPr>
          <w:rFonts w:eastAsia="Calibri" w:cs="Arial"/>
          <w:sz w:val="20"/>
          <w:szCs w:val="20"/>
          <w:u w:color="000000"/>
        </w:rPr>
        <w:t>Scope-&gt;walking up down steps, Harm-&gt;Attack, Liability-&gt;NO</w:t>
      </w:r>
    </w:p>
    <w:p w:rsidR="0012423E" w:rsidRDefault="0012423E" w:rsidP="0012423E">
      <w:pPr>
        <w:pStyle w:val="ListParagraph"/>
        <w:numPr>
          <w:ilvl w:val="2"/>
          <w:numId w:val="27"/>
        </w:numPr>
        <w:rPr>
          <w:rFonts w:eastAsia="Calibri" w:cs="Arial"/>
          <w:sz w:val="20"/>
          <w:szCs w:val="20"/>
          <w:u w:color="000000"/>
        </w:rPr>
      </w:pPr>
      <w:r>
        <w:rPr>
          <w:rFonts w:eastAsia="Calibri" w:cs="Arial"/>
          <w:sz w:val="20"/>
          <w:szCs w:val="20"/>
          <w:u w:color="000000"/>
        </w:rPr>
        <w:t>Abrams</w:t>
      </w:r>
    </w:p>
    <w:p w:rsidR="0012423E" w:rsidRDefault="0012423E" w:rsidP="0012423E">
      <w:pPr>
        <w:pStyle w:val="ListParagraph"/>
        <w:numPr>
          <w:ilvl w:val="3"/>
          <w:numId w:val="27"/>
        </w:numPr>
        <w:rPr>
          <w:rFonts w:eastAsia="Calibri" w:cs="Arial"/>
          <w:sz w:val="20"/>
          <w:szCs w:val="20"/>
          <w:u w:color="000000"/>
        </w:rPr>
      </w:pPr>
      <w:r>
        <w:rPr>
          <w:rFonts w:eastAsia="Calibri" w:cs="Arial"/>
          <w:sz w:val="20"/>
          <w:szCs w:val="20"/>
          <w:u w:color="000000"/>
        </w:rPr>
        <w:t>Not sending ambulance….</w:t>
      </w:r>
    </w:p>
    <w:p w:rsidR="0012423E" w:rsidRDefault="0012423E" w:rsidP="0012423E">
      <w:pPr>
        <w:pStyle w:val="ListParagraph"/>
        <w:numPr>
          <w:ilvl w:val="3"/>
          <w:numId w:val="27"/>
        </w:numPr>
        <w:rPr>
          <w:rFonts w:eastAsia="Calibri" w:cs="Arial"/>
          <w:sz w:val="20"/>
          <w:szCs w:val="20"/>
          <w:u w:color="000000"/>
        </w:rPr>
      </w:pPr>
      <w:r>
        <w:rPr>
          <w:rFonts w:eastAsia="Calibri" w:cs="Arial"/>
          <w:sz w:val="20"/>
          <w:szCs w:val="20"/>
          <w:u w:color="000000"/>
        </w:rPr>
        <w:t>Scope-&gt;Medical Risks, Harm-&gt;Accident, Liability-&gt;NO</w:t>
      </w:r>
    </w:p>
    <w:p w:rsidR="0012423E" w:rsidRDefault="0012423E" w:rsidP="0012423E">
      <w:pPr>
        <w:pStyle w:val="ListParagraph"/>
        <w:numPr>
          <w:ilvl w:val="3"/>
          <w:numId w:val="27"/>
        </w:numPr>
        <w:rPr>
          <w:rFonts w:eastAsia="Calibri" w:cs="Arial"/>
          <w:sz w:val="20"/>
          <w:szCs w:val="20"/>
          <w:u w:color="000000"/>
        </w:rPr>
      </w:pPr>
      <w:r>
        <w:rPr>
          <w:rFonts w:eastAsia="Calibri" w:cs="Arial"/>
          <w:sz w:val="20"/>
          <w:szCs w:val="20"/>
          <w:u w:color="000000"/>
        </w:rPr>
        <w:t>Not within the scope of risk</w:t>
      </w:r>
    </w:p>
    <w:p w:rsidR="0012423E" w:rsidRDefault="0012423E" w:rsidP="0012423E">
      <w:pPr>
        <w:pStyle w:val="ListParagraph"/>
        <w:numPr>
          <w:ilvl w:val="0"/>
          <w:numId w:val="27"/>
        </w:numPr>
        <w:rPr>
          <w:rFonts w:eastAsia="Calibri" w:cs="Arial"/>
          <w:sz w:val="20"/>
          <w:szCs w:val="20"/>
          <w:u w:color="000000"/>
        </w:rPr>
      </w:pPr>
      <w:proofErr w:type="spellStart"/>
      <w:r>
        <w:rPr>
          <w:rFonts w:eastAsia="Calibri" w:cs="Arial"/>
          <w:sz w:val="20"/>
          <w:szCs w:val="20"/>
          <w:u w:color="000000"/>
        </w:rPr>
        <w:t>Palsgraf</w:t>
      </w:r>
      <w:proofErr w:type="spellEnd"/>
      <w:r>
        <w:rPr>
          <w:rFonts w:eastAsia="Calibri" w:cs="Arial"/>
          <w:sz w:val="20"/>
          <w:szCs w:val="20"/>
          <w:u w:color="000000"/>
        </w:rPr>
        <w:t xml:space="preserve"> – key facts, push person, fireworks fell, scales fell</w:t>
      </w:r>
    </w:p>
    <w:p w:rsidR="0012423E" w:rsidRDefault="0012423E" w:rsidP="0012423E">
      <w:pPr>
        <w:pStyle w:val="ListParagraph"/>
        <w:numPr>
          <w:ilvl w:val="1"/>
          <w:numId w:val="27"/>
        </w:numPr>
        <w:rPr>
          <w:rFonts w:eastAsia="Calibri" w:cs="Arial"/>
          <w:sz w:val="20"/>
          <w:szCs w:val="20"/>
          <w:u w:color="000000"/>
        </w:rPr>
      </w:pPr>
      <w:r>
        <w:rPr>
          <w:rFonts w:eastAsia="Calibri" w:cs="Arial"/>
          <w:sz w:val="20"/>
          <w:szCs w:val="20"/>
          <w:u w:color="000000"/>
        </w:rPr>
        <w:t>Cardozo said there was a duty to a certain group of people (Range of Apprehension). Matter of law and dismiss this case.</w:t>
      </w:r>
    </w:p>
    <w:p w:rsidR="0012423E" w:rsidRDefault="0012423E" w:rsidP="0012423E">
      <w:pPr>
        <w:pStyle w:val="ListParagraph"/>
        <w:numPr>
          <w:ilvl w:val="1"/>
          <w:numId w:val="27"/>
        </w:numPr>
        <w:rPr>
          <w:rFonts w:eastAsia="Calibri" w:cs="Arial"/>
          <w:sz w:val="20"/>
          <w:szCs w:val="20"/>
          <w:u w:color="000000"/>
        </w:rPr>
      </w:pPr>
      <w:r>
        <w:rPr>
          <w:rFonts w:eastAsia="Calibri" w:cs="Arial"/>
          <w:sz w:val="20"/>
          <w:szCs w:val="20"/>
          <w:u w:color="000000"/>
        </w:rPr>
        <w:t>Andrews – question for the jury.</w:t>
      </w:r>
    </w:p>
    <w:p w:rsidR="0012423E" w:rsidRPr="0012423E" w:rsidRDefault="0012423E" w:rsidP="0012423E">
      <w:pPr>
        <w:pStyle w:val="ListParagraph"/>
        <w:numPr>
          <w:ilvl w:val="0"/>
          <w:numId w:val="27"/>
        </w:numPr>
        <w:rPr>
          <w:rFonts w:eastAsia="Calibri" w:cs="Arial"/>
          <w:sz w:val="20"/>
          <w:szCs w:val="20"/>
          <w:highlight w:val="yellow"/>
          <w:u w:color="000000"/>
        </w:rPr>
      </w:pPr>
      <w:r w:rsidRPr="0012423E">
        <w:rPr>
          <w:rFonts w:eastAsia="Calibri" w:cs="Arial"/>
          <w:sz w:val="20"/>
          <w:szCs w:val="20"/>
          <w:highlight w:val="yellow"/>
          <w:u w:color="000000"/>
        </w:rPr>
        <w:t>Proximate cause has two elements</w:t>
      </w:r>
    </w:p>
    <w:p w:rsidR="0012423E" w:rsidRPr="0012423E" w:rsidRDefault="0012423E" w:rsidP="0012423E">
      <w:pPr>
        <w:pStyle w:val="ListParagraph"/>
        <w:numPr>
          <w:ilvl w:val="1"/>
          <w:numId w:val="27"/>
        </w:numPr>
        <w:rPr>
          <w:rFonts w:eastAsia="Calibri" w:cs="Arial"/>
          <w:sz w:val="20"/>
          <w:szCs w:val="20"/>
          <w:highlight w:val="yellow"/>
          <w:u w:color="000000"/>
        </w:rPr>
      </w:pPr>
      <w:r w:rsidRPr="0012423E">
        <w:rPr>
          <w:rFonts w:eastAsia="Calibri" w:cs="Arial"/>
          <w:sz w:val="20"/>
          <w:szCs w:val="20"/>
          <w:highlight w:val="yellow"/>
          <w:u w:color="000000"/>
        </w:rPr>
        <w:t>D Responsible for the type of harms within the risk</w:t>
      </w:r>
    </w:p>
    <w:p w:rsidR="0012423E" w:rsidRPr="0012423E" w:rsidRDefault="0012423E" w:rsidP="0012423E">
      <w:pPr>
        <w:pStyle w:val="ListParagraph"/>
        <w:numPr>
          <w:ilvl w:val="1"/>
          <w:numId w:val="27"/>
        </w:numPr>
        <w:rPr>
          <w:rFonts w:eastAsia="Calibri" w:cs="Arial"/>
          <w:sz w:val="20"/>
          <w:szCs w:val="20"/>
          <w:highlight w:val="yellow"/>
          <w:u w:color="000000"/>
        </w:rPr>
      </w:pPr>
      <w:r w:rsidRPr="0012423E">
        <w:rPr>
          <w:rFonts w:eastAsia="Calibri" w:cs="Arial"/>
          <w:sz w:val="20"/>
          <w:szCs w:val="20"/>
          <w:highlight w:val="yellow"/>
          <w:u w:color="000000"/>
        </w:rPr>
        <w:t>The class of persons within the risk</w:t>
      </w:r>
    </w:p>
    <w:p w:rsidR="00EF7DFE" w:rsidRPr="00584940" w:rsidRDefault="00EF7DFE" w:rsidP="00584940">
      <w:pPr>
        <w:rPr>
          <w:rFonts w:eastAsia="Arial Unicode MS" w:cs="Arial"/>
          <w:sz w:val="20"/>
          <w:szCs w:val="20"/>
          <w:u w:color="000000"/>
        </w:rPr>
      </w:pPr>
    </w:p>
    <w:p w:rsidR="00716D12" w:rsidRDefault="00716D12">
      <w:pPr>
        <w:spacing w:line="240" w:lineRule="auto"/>
        <w:outlineLvl w:val="9"/>
        <w:rPr>
          <w:rFonts w:eastAsia="Arial Unicode MS" w:cs="Arial"/>
          <w:sz w:val="20"/>
          <w:szCs w:val="20"/>
          <w:u w:color="000000"/>
        </w:rPr>
      </w:pPr>
      <w:r>
        <w:rPr>
          <w:rFonts w:eastAsia="Arial Unicode MS" w:cs="Arial"/>
          <w:sz w:val="20"/>
          <w:szCs w:val="20"/>
          <w:u w:color="000000"/>
        </w:rPr>
        <w:br w:type="page"/>
      </w:r>
    </w:p>
    <w:p w:rsidR="00EF7DFE" w:rsidRPr="00584940" w:rsidRDefault="00B649C1" w:rsidP="00584940">
      <w:pPr>
        <w:rPr>
          <w:rFonts w:eastAsia="Arial Unicode MS" w:cs="Arial"/>
          <w:sz w:val="20"/>
          <w:szCs w:val="20"/>
          <w:u w:color="000000"/>
        </w:rPr>
      </w:pPr>
      <w:r w:rsidRPr="00584940">
        <w:rPr>
          <w:rFonts w:eastAsia="Arial Unicode MS" w:cs="Arial"/>
          <w:sz w:val="20"/>
          <w:szCs w:val="20"/>
          <w:u w:color="000000"/>
        </w:rPr>
        <w:lastRenderedPageBreak/>
        <w:t>The Rescue Doctrine</w:t>
      </w:r>
    </w:p>
    <w:p w:rsidR="00380348" w:rsidRDefault="00380348" w:rsidP="00584940">
      <w:pPr>
        <w:rPr>
          <w:rFonts w:eastAsia="Arial Unicode MS" w:cs="Arial"/>
          <w:sz w:val="20"/>
          <w:szCs w:val="20"/>
          <w:u w:color="000000"/>
        </w:rPr>
      </w:pPr>
    </w:p>
    <w:p w:rsidR="00380348" w:rsidRPr="00380348" w:rsidRDefault="00B649C1" w:rsidP="00584940">
      <w:pPr>
        <w:pStyle w:val="ListParagraph"/>
        <w:numPr>
          <w:ilvl w:val="0"/>
          <w:numId w:val="21"/>
        </w:numPr>
        <w:rPr>
          <w:rFonts w:eastAsia="Calibri" w:cs="Arial"/>
          <w:sz w:val="20"/>
          <w:szCs w:val="20"/>
          <w:u w:val="single" w:color="000000"/>
        </w:rPr>
      </w:pPr>
      <w:r w:rsidRPr="00380348">
        <w:rPr>
          <w:rFonts w:eastAsia="Arial Unicode MS" w:cs="Arial"/>
          <w:sz w:val="20"/>
          <w:szCs w:val="20"/>
          <w:u w:color="000000"/>
        </w:rPr>
        <w:t>Defendant negligently creates risk to A. B, having not been harmed by defendant attempts to rescue A, and is harmed.  Is there liability?</w:t>
      </w:r>
    </w:p>
    <w:p w:rsidR="00380348" w:rsidRPr="00104A06" w:rsidRDefault="00B649C1" w:rsidP="00584940">
      <w:pPr>
        <w:pStyle w:val="ListParagraph"/>
        <w:numPr>
          <w:ilvl w:val="0"/>
          <w:numId w:val="21"/>
        </w:numPr>
        <w:rPr>
          <w:rFonts w:eastAsia="Calibri" w:cs="Arial"/>
          <w:b/>
          <w:sz w:val="20"/>
          <w:szCs w:val="20"/>
          <w:u w:val="single"/>
        </w:rPr>
      </w:pPr>
      <w:r w:rsidRPr="00104A06">
        <w:rPr>
          <w:rFonts w:eastAsia="Arial Unicode MS" w:cs="Arial"/>
          <w:b/>
          <w:sz w:val="20"/>
          <w:szCs w:val="20"/>
          <w:u w:val="single"/>
        </w:rPr>
        <w:t>CASE: Wagner v. International Railway</w:t>
      </w:r>
      <w:r w:rsidR="00104A06">
        <w:rPr>
          <w:rFonts w:eastAsia="Arial Unicode MS" w:cs="Arial"/>
          <w:b/>
          <w:sz w:val="20"/>
          <w:szCs w:val="20"/>
          <w:u w:val="single"/>
        </w:rPr>
        <w:t xml:space="preserve"> (</w:t>
      </w:r>
      <w:r w:rsidR="005512B7">
        <w:rPr>
          <w:rFonts w:eastAsia="Arial Unicode MS" w:cs="Arial"/>
          <w:b/>
          <w:sz w:val="20"/>
          <w:szCs w:val="20"/>
          <w:u w:val="single"/>
        </w:rPr>
        <w:t>pg.</w:t>
      </w:r>
      <w:r w:rsidR="00104A06">
        <w:rPr>
          <w:rFonts w:eastAsia="Arial Unicode MS" w:cs="Arial"/>
          <w:b/>
          <w:sz w:val="20"/>
          <w:szCs w:val="20"/>
          <w:u w:val="single"/>
        </w:rPr>
        <w:t xml:space="preserve"> 216) </w:t>
      </w:r>
    </w:p>
    <w:p w:rsidR="00380348" w:rsidRPr="00380348" w:rsidRDefault="00104A06" w:rsidP="00584940">
      <w:pPr>
        <w:pStyle w:val="ListParagraph"/>
        <w:numPr>
          <w:ilvl w:val="1"/>
          <w:numId w:val="21"/>
        </w:numPr>
        <w:rPr>
          <w:rFonts w:eastAsia="Calibri" w:cs="Arial"/>
          <w:sz w:val="20"/>
          <w:szCs w:val="20"/>
          <w:u w:val="single" w:color="000000"/>
        </w:rPr>
      </w:pPr>
      <w:r>
        <w:rPr>
          <w:rFonts w:eastAsia="Arial Unicode MS" w:cs="Arial"/>
          <w:sz w:val="20"/>
          <w:szCs w:val="20"/>
          <w:u w:color="000000"/>
        </w:rPr>
        <w:t>PURPOSE</w:t>
      </w:r>
      <w:r w:rsidR="00B649C1" w:rsidRPr="00380348">
        <w:rPr>
          <w:rFonts w:eastAsia="Arial Unicode MS" w:cs="Arial"/>
          <w:sz w:val="20"/>
          <w:szCs w:val="20"/>
          <w:u w:color="000000"/>
        </w:rPr>
        <w:t>: illustrates rescue doctrine</w:t>
      </w:r>
    </w:p>
    <w:p w:rsidR="00380348" w:rsidRPr="00380348" w:rsidRDefault="00104A06" w:rsidP="00584940">
      <w:pPr>
        <w:pStyle w:val="ListParagraph"/>
        <w:numPr>
          <w:ilvl w:val="1"/>
          <w:numId w:val="21"/>
        </w:numPr>
        <w:rPr>
          <w:rFonts w:eastAsia="Calibri" w:cs="Arial"/>
          <w:sz w:val="20"/>
          <w:szCs w:val="20"/>
          <w:u w:val="single" w:color="000000"/>
        </w:rPr>
      </w:pPr>
      <w:r>
        <w:rPr>
          <w:rFonts w:eastAsia="Arial Unicode MS" w:cs="Arial"/>
          <w:sz w:val="20"/>
          <w:szCs w:val="20"/>
          <w:u w:color="000000"/>
        </w:rPr>
        <w:t>COURTS</w:t>
      </w:r>
      <w:r w:rsidR="00B649C1" w:rsidRPr="00380348">
        <w:rPr>
          <w:rFonts w:eastAsia="Arial Unicode MS" w:cs="Arial"/>
          <w:sz w:val="20"/>
          <w:szCs w:val="20"/>
          <w:u w:color="000000"/>
        </w:rPr>
        <w:t>:</w:t>
      </w:r>
      <w:r w:rsidR="00650D1E">
        <w:rPr>
          <w:rFonts w:eastAsia="Arial Unicode MS" w:cs="Arial"/>
          <w:sz w:val="20"/>
          <w:szCs w:val="20"/>
          <w:u w:color="000000"/>
        </w:rPr>
        <w:t xml:space="preserve"> Cardozo.</w:t>
      </w:r>
    </w:p>
    <w:p w:rsidR="00380348" w:rsidRPr="00380348" w:rsidRDefault="00104A06" w:rsidP="00584940">
      <w:pPr>
        <w:pStyle w:val="ListParagraph"/>
        <w:numPr>
          <w:ilvl w:val="1"/>
          <w:numId w:val="21"/>
        </w:numPr>
        <w:rPr>
          <w:rFonts w:eastAsia="Calibri" w:cs="Arial"/>
          <w:sz w:val="20"/>
          <w:szCs w:val="20"/>
          <w:u w:val="single" w:color="000000"/>
        </w:rPr>
      </w:pPr>
      <w:r>
        <w:rPr>
          <w:rFonts w:eastAsia="Arial Unicode MS" w:cs="Arial"/>
          <w:sz w:val="20"/>
          <w:szCs w:val="20"/>
          <w:u w:color="000000"/>
        </w:rPr>
        <w:t>FACTS</w:t>
      </w:r>
      <w:r w:rsidR="00B649C1" w:rsidRPr="00380348">
        <w:rPr>
          <w:rFonts w:eastAsia="Arial Unicode MS" w:cs="Arial"/>
          <w:sz w:val="20"/>
          <w:szCs w:val="20"/>
          <w:u w:color="000000"/>
        </w:rPr>
        <w:t>: standing between railway cars, A fell.  B, attempted to rescue and was hurt in the process.</w:t>
      </w:r>
    </w:p>
    <w:p w:rsidR="00380348" w:rsidRPr="00380348" w:rsidRDefault="00104A06" w:rsidP="00584940">
      <w:pPr>
        <w:pStyle w:val="ListParagraph"/>
        <w:numPr>
          <w:ilvl w:val="1"/>
          <w:numId w:val="21"/>
        </w:numPr>
        <w:rPr>
          <w:rFonts w:eastAsia="Calibri" w:cs="Arial"/>
          <w:sz w:val="20"/>
          <w:szCs w:val="20"/>
          <w:u w:val="single" w:color="000000"/>
        </w:rPr>
      </w:pPr>
      <w:r>
        <w:rPr>
          <w:rFonts w:eastAsia="Arial Unicode MS" w:cs="Arial"/>
          <w:sz w:val="20"/>
          <w:szCs w:val="20"/>
          <w:u w:color="000000"/>
        </w:rPr>
        <w:t>ISSUE</w:t>
      </w:r>
      <w:r w:rsidR="00B649C1" w:rsidRPr="00380348">
        <w:rPr>
          <w:rFonts w:eastAsia="Arial Unicode MS" w:cs="Arial"/>
          <w:sz w:val="20"/>
          <w:szCs w:val="20"/>
          <w:u w:color="000000"/>
        </w:rPr>
        <w:t>:</w:t>
      </w:r>
      <w:r w:rsidR="00650D1E">
        <w:rPr>
          <w:rFonts w:eastAsia="Arial Unicode MS" w:cs="Arial"/>
          <w:sz w:val="20"/>
          <w:szCs w:val="20"/>
          <w:u w:color="000000"/>
        </w:rPr>
        <w:t xml:space="preserve"> Should a 3</w:t>
      </w:r>
      <w:r w:rsidR="00650D1E" w:rsidRPr="00650D1E">
        <w:rPr>
          <w:rFonts w:eastAsia="Arial Unicode MS" w:cs="Arial"/>
          <w:sz w:val="20"/>
          <w:szCs w:val="20"/>
          <w:u w:color="000000"/>
          <w:vertAlign w:val="superscript"/>
        </w:rPr>
        <w:t>rd</w:t>
      </w:r>
      <w:r w:rsidR="00650D1E">
        <w:rPr>
          <w:rFonts w:eastAsia="Arial Unicode MS" w:cs="Arial"/>
          <w:sz w:val="20"/>
          <w:szCs w:val="20"/>
          <w:u w:color="000000"/>
        </w:rPr>
        <w:t xml:space="preserve"> person be able to hold defendant negligible?</w:t>
      </w:r>
    </w:p>
    <w:p w:rsidR="00380348" w:rsidRPr="00790F17" w:rsidRDefault="00104A06" w:rsidP="00584940">
      <w:pPr>
        <w:pStyle w:val="ListParagraph"/>
        <w:numPr>
          <w:ilvl w:val="1"/>
          <w:numId w:val="21"/>
        </w:numPr>
        <w:rPr>
          <w:rFonts w:eastAsia="Calibri" w:cs="Arial"/>
          <w:sz w:val="20"/>
          <w:szCs w:val="20"/>
          <w:highlight w:val="yellow"/>
          <w:u w:val="single" w:color="000000"/>
        </w:rPr>
      </w:pPr>
      <w:r w:rsidRPr="00790F17">
        <w:rPr>
          <w:rFonts w:eastAsia="Arial Unicode MS" w:cs="Arial"/>
          <w:sz w:val="20"/>
          <w:szCs w:val="20"/>
          <w:highlight w:val="yellow"/>
          <w:u w:color="000000"/>
        </w:rPr>
        <w:t>RULE</w:t>
      </w:r>
      <w:r w:rsidR="00B649C1" w:rsidRPr="00790F17">
        <w:rPr>
          <w:rFonts w:eastAsia="Arial Unicode MS" w:cs="Arial"/>
          <w:sz w:val="20"/>
          <w:szCs w:val="20"/>
          <w:highlight w:val="yellow"/>
          <w:u w:color="000000"/>
        </w:rPr>
        <w:t>: The rescuer can recover from the defendant whose negligence prompted the rescue attempt if the rescuer had a reasonable belief the victim was in peril.</w:t>
      </w:r>
    </w:p>
    <w:p w:rsidR="00650D1E" w:rsidRPr="00765980" w:rsidRDefault="00650D1E" w:rsidP="00584940">
      <w:pPr>
        <w:pStyle w:val="ListParagraph"/>
        <w:numPr>
          <w:ilvl w:val="1"/>
          <w:numId w:val="21"/>
        </w:numPr>
        <w:rPr>
          <w:rFonts w:eastAsia="Calibri" w:cs="Arial"/>
          <w:sz w:val="20"/>
          <w:szCs w:val="20"/>
          <w:u w:val="single" w:color="000000"/>
        </w:rPr>
      </w:pPr>
      <w:r>
        <w:rPr>
          <w:rFonts w:eastAsia="Arial Unicode MS" w:cs="Arial"/>
          <w:sz w:val="20"/>
          <w:szCs w:val="20"/>
          <w:u w:color="000000"/>
        </w:rPr>
        <w:t>ANALYSIS: The wrong doer may not have foreseen the coming of a deliverer, he is accountable as if he had.</w:t>
      </w:r>
    </w:p>
    <w:p w:rsidR="00765980" w:rsidRPr="00765980" w:rsidRDefault="00765980" w:rsidP="00765980">
      <w:pPr>
        <w:pStyle w:val="ListParagraph"/>
        <w:numPr>
          <w:ilvl w:val="0"/>
          <w:numId w:val="21"/>
        </w:numPr>
        <w:rPr>
          <w:rFonts w:eastAsia="Calibri" w:cs="Arial"/>
          <w:sz w:val="20"/>
          <w:szCs w:val="20"/>
          <w:u w:val="single" w:color="000000"/>
        </w:rPr>
      </w:pPr>
      <w:r>
        <w:rPr>
          <w:rFonts w:eastAsia="Arial Unicode MS" w:cs="Arial"/>
          <w:sz w:val="20"/>
          <w:szCs w:val="20"/>
          <w:u w:color="000000"/>
        </w:rPr>
        <w:t>FROM CLASS</w:t>
      </w:r>
    </w:p>
    <w:p w:rsidR="00765980" w:rsidRPr="00765980" w:rsidRDefault="00765980" w:rsidP="00765980">
      <w:pPr>
        <w:pStyle w:val="ListParagraph"/>
        <w:numPr>
          <w:ilvl w:val="1"/>
          <w:numId w:val="21"/>
        </w:numPr>
        <w:rPr>
          <w:rFonts w:eastAsia="Calibri" w:cs="Arial"/>
          <w:sz w:val="20"/>
          <w:szCs w:val="20"/>
          <w:u w:val="single" w:color="000000"/>
        </w:rPr>
      </w:pPr>
      <w:r>
        <w:rPr>
          <w:rFonts w:eastAsia="Arial Unicode MS" w:cs="Arial"/>
          <w:sz w:val="20"/>
          <w:szCs w:val="20"/>
          <w:u w:color="000000"/>
        </w:rPr>
        <w:t>Will recover if there is belief there is peril</w:t>
      </w:r>
    </w:p>
    <w:p w:rsidR="00765980" w:rsidRPr="00765980" w:rsidRDefault="00765980" w:rsidP="00765980">
      <w:pPr>
        <w:pStyle w:val="ListParagraph"/>
        <w:numPr>
          <w:ilvl w:val="1"/>
          <w:numId w:val="21"/>
        </w:numPr>
        <w:rPr>
          <w:rFonts w:eastAsia="Calibri" w:cs="Arial"/>
          <w:sz w:val="20"/>
          <w:szCs w:val="20"/>
          <w:u w:val="single" w:color="000000"/>
        </w:rPr>
      </w:pPr>
      <w:r>
        <w:rPr>
          <w:rFonts w:eastAsia="Arial Unicode MS" w:cs="Arial"/>
          <w:sz w:val="20"/>
          <w:szCs w:val="20"/>
          <w:u w:color="000000"/>
        </w:rPr>
        <w:t>Proximate Cause shrinks liability.  Rescue doctrine expands.</w:t>
      </w:r>
    </w:p>
    <w:p w:rsidR="00765980" w:rsidRPr="00765980" w:rsidRDefault="00765980" w:rsidP="00765980">
      <w:pPr>
        <w:pStyle w:val="ListParagraph"/>
        <w:numPr>
          <w:ilvl w:val="1"/>
          <w:numId w:val="21"/>
        </w:numPr>
        <w:rPr>
          <w:rFonts w:eastAsia="Calibri" w:cs="Arial"/>
          <w:sz w:val="20"/>
          <w:szCs w:val="20"/>
          <w:u w:val="single" w:color="000000"/>
        </w:rPr>
      </w:pPr>
      <w:r>
        <w:rPr>
          <w:rFonts w:eastAsia="Arial Unicode MS" w:cs="Arial"/>
          <w:sz w:val="20"/>
          <w:szCs w:val="20"/>
          <w:u w:color="000000"/>
        </w:rPr>
        <w:t>Hypo</w:t>
      </w:r>
    </w:p>
    <w:p w:rsidR="00765980" w:rsidRPr="00765980" w:rsidRDefault="00765980" w:rsidP="00765980">
      <w:pPr>
        <w:pStyle w:val="ListParagraph"/>
        <w:numPr>
          <w:ilvl w:val="2"/>
          <w:numId w:val="21"/>
        </w:numPr>
        <w:rPr>
          <w:rFonts w:eastAsia="Calibri" w:cs="Arial"/>
          <w:sz w:val="20"/>
          <w:szCs w:val="20"/>
          <w:u w:val="single" w:color="000000"/>
        </w:rPr>
      </w:pPr>
      <w:r>
        <w:rPr>
          <w:rFonts w:eastAsia="Arial Unicode MS" w:cs="Arial"/>
          <w:sz w:val="20"/>
          <w:szCs w:val="20"/>
          <w:u w:color="000000"/>
        </w:rPr>
        <w:t>Spouse in accident, negligent driver.  Husband rushes to scene and slips when getting out of car.  Rescue doctrine? No.</w:t>
      </w:r>
    </w:p>
    <w:p w:rsidR="00765980" w:rsidRPr="00650D1E" w:rsidRDefault="00765980" w:rsidP="00765980">
      <w:pPr>
        <w:pStyle w:val="ListParagraph"/>
        <w:numPr>
          <w:ilvl w:val="1"/>
          <w:numId w:val="21"/>
        </w:numPr>
        <w:rPr>
          <w:rFonts w:eastAsia="Calibri" w:cs="Arial"/>
          <w:sz w:val="20"/>
          <w:szCs w:val="20"/>
          <w:u w:val="single" w:color="000000"/>
        </w:rPr>
      </w:pPr>
      <w:r>
        <w:rPr>
          <w:rFonts w:eastAsia="Arial Unicode MS" w:cs="Arial"/>
          <w:sz w:val="20"/>
          <w:szCs w:val="20"/>
          <w:u w:color="000000"/>
        </w:rPr>
        <w:t>Don’t forget the BUT FOR</w:t>
      </w:r>
    </w:p>
    <w:p w:rsidR="00650D1E" w:rsidRPr="00650D1E" w:rsidRDefault="00650D1E" w:rsidP="00650D1E">
      <w:pPr>
        <w:rPr>
          <w:rFonts w:eastAsia="Calibri" w:cs="Arial"/>
          <w:sz w:val="20"/>
          <w:szCs w:val="20"/>
          <w:u w:val="single" w:color="000000"/>
        </w:rPr>
      </w:pPr>
    </w:p>
    <w:p w:rsidR="00380348" w:rsidRDefault="00380348" w:rsidP="00380348">
      <w:pPr>
        <w:rPr>
          <w:rFonts w:cs="Arial"/>
          <w:sz w:val="20"/>
          <w:szCs w:val="20"/>
        </w:rPr>
      </w:pPr>
    </w:p>
    <w:p w:rsidR="00650D1E" w:rsidRDefault="00B649C1" w:rsidP="00650D1E">
      <w:pPr>
        <w:rPr>
          <w:rFonts w:cs="Arial"/>
          <w:sz w:val="20"/>
          <w:szCs w:val="20"/>
        </w:rPr>
      </w:pPr>
      <w:r w:rsidRPr="00650D1E">
        <w:rPr>
          <w:rFonts w:cs="Arial"/>
          <w:sz w:val="20"/>
          <w:szCs w:val="20"/>
        </w:rPr>
        <w:t xml:space="preserve">Violation of statue </w:t>
      </w:r>
      <w:r w:rsidR="00650D1E">
        <w:rPr>
          <w:rFonts w:cs="Arial"/>
          <w:sz w:val="20"/>
          <w:szCs w:val="20"/>
        </w:rPr>
        <w:t>–</w:t>
      </w:r>
      <w:r w:rsidRPr="00650D1E">
        <w:rPr>
          <w:rFonts w:cs="Arial"/>
          <w:sz w:val="20"/>
          <w:szCs w:val="20"/>
        </w:rPr>
        <w:t xml:space="preserve"> </w:t>
      </w:r>
    </w:p>
    <w:p w:rsidR="00650D1E" w:rsidRPr="00650D1E" w:rsidRDefault="00650D1E" w:rsidP="00650D1E">
      <w:pPr>
        <w:pStyle w:val="ListParagraph"/>
        <w:numPr>
          <w:ilvl w:val="0"/>
          <w:numId w:val="23"/>
        </w:numPr>
        <w:rPr>
          <w:rFonts w:eastAsia="Calibri" w:cs="Arial"/>
          <w:sz w:val="20"/>
          <w:szCs w:val="20"/>
          <w:u w:val="single" w:color="000000"/>
        </w:rPr>
      </w:pPr>
      <w:r>
        <w:rPr>
          <w:rFonts w:cs="Arial"/>
          <w:sz w:val="20"/>
          <w:szCs w:val="20"/>
        </w:rPr>
        <w:t>Violation of a non-tort statute is negligence per se</w:t>
      </w:r>
    </w:p>
    <w:p w:rsidR="00650D1E" w:rsidRPr="00765980" w:rsidRDefault="00650D1E" w:rsidP="00650D1E">
      <w:pPr>
        <w:pStyle w:val="ListParagraph"/>
        <w:numPr>
          <w:ilvl w:val="1"/>
          <w:numId w:val="23"/>
        </w:numPr>
        <w:rPr>
          <w:rFonts w:eastAsia="Calibri" w:cs="Arial"/>
          <w:sz w:val="20"/>
          <w:szCs w:val="20"/>
          <w:u w:val="single" w:color="000000"/>
        </w:rPr>
      </w:pPr>
      <w:r>
        <w:rPr>
          <w:rFonts w:cs="Arial"/>
          <w:sz w:val="20"/>
          <w:szCs w:val="20"/>
        </w:rPr>
        <w:t>Conditioned on type of harm and class of persons.</w:t>
      </w:r>
    </w:p>
    <w:p w:rsidR="00765980" w:rsidRPr="00765980" w:rsidRDefault="00765980" w:rsidP="00765980">
      <w:pPr>
        <w:pStyle w:val="ListParagraph"/>
        <w:numPr>
          <w:ilvl w:val="0"/>
          <w:numId w:val="23"/>
        </w:numPr>
        <w:rPr>
          <w:rFonts w:eastAsia="Calibri" w:cs="Arial"/>
          <w:sz w:val="20"/>
          <w:szCs w:val="20"/>
          <w:u w:val="single" w:color="000000"/>
        </w:rPr>
      </w:pPr>
      <w:r>
        <w:rPr>
          <w:rFonts w:cs="Arial"/>
          <w:sz w:val="20"/>
          <w:szCs w:val="20"/>
        </w:rPr>
        <w:t>FROM CLASS</w:t>
      </w:r>
    </w:p>
    <w:p w:rsidR="00765980" w:rsidRPr="00765980" w:rsidRDefault="00765980" w:rsidP="00765980">
      <w:pPr>
        <w:pStyle w:val="ListParagraph"/>
        <w:numPr>
          <w:ilvl w:val="1"/>
          <w:numId w:val="23"/>
        </w:numPr>
        <w:rPr>
          <w:rFonts w:eastAsia="Calibri" w:cs="Arial"/>
          <w:sz w:val="20"/>
          <w:szCs w:val="20"/>
          <w:u w:val="single" w:color="000000"/>
        </w:rPr>
      </w:pPr>
      <w:r>
        <w:rPr>
          <w:rFonts w:cs="Arial"/>
          <w:sz w:val="20"/>
          <w:szCs w:val="20"/>
        </w:rPr>
        <w:t>Negligence per se is violation of statute</w:t>
      </w:r>
    </w:p>
    <w:p w:rsidR="00765980" w:rsidRPr="00765980" w:rsidRDefault="00765980" w:rsidP="00765980">
      <w:pPr>
        <w:pStyle w:val="ListParagraph"/>
        <w:numPr>
          <w:ilvl w:val="2"/>
          <w:numId w:val="23"/>
        </w:numPr>
        <w:rPr>
          <w:rFonts w:eastAsia="Calibri" w:cs="Arial"/>
          <w:sz w:val="20"/>
          <w:szCs w:val="20"/>
          <w:u w:val="single" w:color="000000"/>
        </w:rPr>
      </w:pPr>
      <w:r>
        <w:rPr>
          <w:rFonts w:cs="Arial"/>
          <w:sz w:val="20"/>
          <w:szCs w:val="20"/>
        </w:rPr>
        <w:t>The person harmed is within the class of person and they type of harm</w:t>
      </w:r>
    </w:p>
    <w:p w:rsidR="00765980" w:rsidRPr="00765980" w:rsidRDefault="00765980" w:rsidP="00765980">
      <w:pPr>
        <w:pStyle w:val="ListParagraph"/>
        <w:numPr>
          <w:ilvl w:val="2"/>
          <w:numId w:val="23"/>
        </w:numPr>
        <w:rPr>
          <w:rFonts w:eastAsia="Calibri" w:cs="Arial"/>
          <w:sz w:val="20"/>
          <w:szCs w:val="20"/>
          <w:u w:val="single" w:color="000000"/>
        </w:rPr>
      </w:pPr>
      <w:r>
        <w:rPr>
          <w:rFonts w:cs="Arial"/>
          <w:sz w:val="20"/>
          <w:szCs w:val="20"/>
        </w:rPr>
        <w:t>Duty and breach are satisfied.</w:t>
      </w:r>
    </w:p>
    <w:p w:rsidR="00765980" w:rsidRPr="00650D1E" w:rsidRDefault="00765980" w:rsidP="00765980">
      <w:pPr>
        <w:pStyle w:val="ListParagraph"/>
        <w:numPr>
          <w:ilvl w:val="2"/>
          <w:numId w:val="23"/>
        </w:numPr>
        <w:rPr>
          <w:rFonts w:eastAsia="Calibri" w:cs="Arial"/>
          <w:sz w:val="20"/>
          <w:szCs w:val="20"/>
          <w:u w:val="single" w:color="000000"/>
        </w:rPr>
      </w:pPr>
    </w:p>
    <w:p w:rsidR="00650D1E" w:rsidRPr="00650D1E" w:rsidRDefault="00650D1E" w:rsidP="00650D1E">
      <w:pPr>
        <w:pStyle w:val="ListParagraph"/>
        <w:numPr>
          <w:ilvl w:val="0"/>
          <w:numId w:val="23"/>
        </w:numPr>
        <w:rPr>
          <w:rFonts w:eastAsia="Calibri" w:cs="Arial"/>
          <w:b/>
          <w:sz w:val="20"/>
          <w:szCs w:val="20"/>
          <w:u w:val="single"/>
        </w:rPr>
      </w:pPr>
      <w:r w:rsidRPr="00650D1E">
        <w:rPr>
          <w:rFonts w:cs="Arial"/>
          <w:b/>
          <w:sz w:val="20"/>
          <w:szCs w:val="20"/>
          <w:u w:val="single"/>
        </w:rPr>
        <w:t>CASE: Larrimore v. American National Insurance (</w:t>
      </w:r>
      <w:r w:rsidR="005512B7" w:rsidRPr="00650D1E">
        <w:rPr>
          <w:rFonts w:cs="Arial"/>
          <w:b/>
          <w:sz w:val="20"/>
          <w:szCs w:val="20"/>
          <w:u w:val="single"/>
        </w:rPr>
        <w:t>pg.</w:t>
      </w:r>
      <w:r w:rsidRPr="00650D1E">
        <w:rPr>
          <w:rFonts w:cs="Arial"/>
          <w:b/>
          <w:sz w:val="20"/>
          <w:szCs w:val="20"/>
          <w:u w:val="single"/>
        </w:rPr>
        <w:t xml:space="preserve"> 217)</w:t>
      </w:r>
    </w:p>
    <w:p w:rsidR="00650D1E" w:rsidRPr="00650D1E" w:rsidRDefault="00650D1E" w:rsidP="00650D1E">
      <w:pPr>
        <w:pStyle w:val="ListParagraph"/>
        <w:numPr>
          <w:ilvl w:val="1"/>
          <w:numId w:val="23"/>
        </w:numPr>
        <w:rPr>
          <w:rFonts w:eastAsia="Calibri" w:cs="Arial"/>
          <w:sz w:val="20"/>
          <w:szCs w:val="20"/>
          <w:u w:val="single" w:color="000000"/>
        </w:rPr>
      </w:pPr>
      <w:r>
        <w:rPr>
          <w:rFonts w:cs="Arial"/>
          <w:sz w:val="20"/>
          <w:szCs w:val="20"/>
        </w:rPr>
        <w:t>FACTS: rat poison put out, but a statute forbade laying out poisons.  Coffee shop put poison near burner.  Exploded.</w:t>
      </w:r>
    </w:p>
    <w:p w:rsidR="00650D1E" w:rsidRPr="00650D1E" w:rsidRDefault="00650D1E" w:rsidP="00650D1E">
      <w:pPr>
        <w:pStyle w:val="ListParagraph"/>
        <w:numPr>
          <w:ilvl w:val="1"/>
          <w:numId w:val="23"/>
        </w:numPr>
        <w:rPr>
          <w:rFonts w:eastAsia="Calibri" w:cs="Arial"/>
          <w:sz w:val="20"/>
          <w:szCs w:val="20"/>
          <w:u w:val="single" w:color="000000"/>
        </w:rPr>
      </w:pPr>
      <w:r>
        <w:rPr>
          <w:rFonts w:cs="Arial"/>
          <w:sz w:val="20"/>
          <w:szCs w:val="20"/>
        </w:rPr>
        <w:t>ISSUE: Was it enough to show the defendant neglected a duty imposed by statute?</w:t>
      </w:r>
    </w:p>
    <w:p w:rsidR="00650D1E" w:rsidRPr="00650D1E" w:rsidRDefault="00650D1E" w:rsidP="00650D1E">
      <w:pPr>
        <w:pStyle w:val="ListParagraph"/>
        <w:numPr>
          <w:ilvl w:val="1"/>
          <w:numId w:val="23"/>
        </w:numPr>
        <w:rPr>
          <w:rFonts w:eastAsia="Calibri" w:cs="Arial"/>
          <w:sz w:val="20"/>
          <w:szCs w:val="20"/>
          <w:u w:val="single" w:color="000000"/>
        </w:rPr>
      </w:pPr>
      <w:r>
        <w:rPr>
          <w:rFonts w:cs="Arial"/>
          <w:sz w:val="20"/>
          <w:szCs w:val="20"/>
        </w:rPr>
        <w:t>RULE: Must show it was purpose of statute to protect him.</w:t>
      </w:r>
    </w:p>
    <w:p w:rsidR="00380348" w:rsidRPr="005C7CB3" w:rsidRDefault="00650D1E" w:rsidP="00650D1E">
      <w:pPr>
        <w:pStyle w:val="ListParagraph"/>
        <w:numPr>
          <w:ilvl w:val="1"/>
          <w:numId w:val="23"/>
        </w:numPr>
        <w:rPr>
          <w:rFonts w:eastAsia="Calibri" w:cs="Arial"/>
          <w:sz w:val="20"/>
          <w:szCs w:val="20"/>
          <w:u w:val="single" w:color="000000"/>
        </w:rPr>
      </w:pPr>
      <w:r>
        <w:rPr>
          <w:rFonts w:cs="Arial"/>
          <w:sz w:val="20"/>
          <w:szCs w:val="20"/>
        </w:rPr>
        <w:t xml:space="preserve">ANALYSIS: </w:t>
      </w:r>
      <w:r w:rsidR="00B649C1" w:rsidRPr="00650D1E">
        <w:rPr>
          <w:rFonts w:cs="Arial"/>
          <w:sz w:val="20"/>
          <w:szCs w:val="20"/>
        </w:rPr>
        <w:t>Although there is a statue and it demonstrates negligence per se the class of persons the statute was designed to protect still factors into the issue.</w:t>
      </w:r>
    </w:p>
    <w:p w:rsidR="005C7CB3" w:rsidRPr="00650D1E" w:rsidRDefault="005C7CB3" w:rsidP="005C7CB3">
      <w:pPr>
        <w:pStyle w:val="ListParagraph"/>
        <w:numPr>
          <w:ilvl w:val="2"/>
          <w:numId w:val="23"/>
        </w:numPr>
        <w:rPr>
          <w:rFonts w:eastAsia="Calibri" w:cs="Arial"/>
          <w:sz w:val="20"/>
          <w:szCs w:val="20"/>
          <w:u w:val="single" w:color="000000"/>
        </w:rPr>
      </w:pPr>
      <w:r>
        <w:rPr>
          <w:rFonts w:cs="Arial"/>
          <w:sz w:val="20"/>
          <w:szCs w:val="20"/>
        </w:rPr>
        <w:t>Scope – People poisoned. Harm – Explosion. Liability =&gt;No.</w:t>
      </w:r>
    </w:p>
    <w:p w:rsidR="00650D1E" w:rsidRDefault="00650D1E" w:rsidP="00650D1E">
      <w:pPr>
        <w:rPr>
          <w:rFonts w:eastAsia="Calibri" w:cs="Arial"/>
          <w:sz w:val="20"/>
          <w:szCs w:val="20"/>
          <w:u w:val="single" w:color="000000"/>
        </w:rPr>
      </w:pPr>
    </w:p>
    <w:p w:rsidR="00650D1E" w:rsidRPr="00650D1E" w:rsidRDefault="00650D1E" w:rsidP="00650D1E">
      <w:pPr>
        <w:rPr>
          <w:rFonts w:eastAsia="Calibri" w:cs="Arial"/>
          <w:sz w:val="20"/>
          <w:szCs w:val="20"/>
        </w:rPr>
      </w:pPr>
      <w:r>
        <w:rPr>
          <w:rFonts w:eastAsia="Calibri" w:cs="Arial"/>
          <w:sz w:val="20"/>
          <w:szCs w:val="20"/>
        </w:rPr>
        <w:t>Assessing the Scope of Risk</w:t>
      </w:r>
    </w:p>
    <w:p w:rsidR="00380348" w:rsidRPr="00380348" w:rsidRDefault="00B649C1" w:rsidP="00584940">
      <w:pPr>
        <w:pStyle w:val="ListParagraph"/>
        <w:numPr>
          <w:ilvl w:val="0"/>
          <w:numId w:val="22"/>
        </w:numPr>
        <w:rPr>
          <w:rFonts w:eastAsia="Calibri" w:cs="Arial"/>
          <w:b/>
          <w:sz w:val="20"/>
          <w:szCs w:val="20"/>
          <w:u w:val="single"/>
        </w:rPr>
      </w:pPr>
      <w:r w:rsidRPr="00380348">
        <w:rPr>
          <w:rFonts w:eastAsia="Arial Unicode MS" w:cs="Arial"/>
          <w:b/>
          <w:sz w:val="20"/>
          <w:szCs w:val="20"/>
          <w:u w:val="single"/>
        </w:rPr>
        <w:t>CASE: Hughes v. Lord Advocate (pg. 218)</w:t>
      </w:r>
    </w:p>
    <w:p w:rsidR="00380348" w:rsidRPr="00380348"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PURPOSE: to show foreseeability, even though the accident was unpredictable.</w:t>
      </w:r>
    </w:p>
    <w:p w:rsidR="00380348" w:rsidRPr="00380348"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 xml:space="preserve">COURTS: </w:t>
      </w:r>
      <w:r w:rsidR="005C7CB3">
        <w:rPr>
          <w:rFonts w:eastAsia="Arial Unicode MS" w:cs="Arial"/>
          <w:sz w:val="20"/>
          <w:szCs w:val="20"/>
          <w:u w:color="000000"/>
        </w:rPr>
        <w:t>Lord Advocate was accountable for the post office – defendant.  Courts found in favor of the Lord Advocate.  Dismissed appellants claim originally due to lack of foreseeability.  The appeal is allowed.</w:t>
      </w:r>
    </w:p>
    <w:p w:rsidR="00380348" w:rsidRPr="00380348"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 xml:space="preserve">FACTS: </w:t>
      </w:r>
      <w:r w:rsidR="005C7CB3">
        <w:rPr>
          <w:rFonts w:eastAsia="Arial Unicode MS" w:cs="Arial"/>
          <w:sz w:val="20"/>
          <w:szCs w:val="20"/>
          <w:u w:color="000000"/>
        </w:rPr>
        <w:t xml:space="preserve">A phone company had been working at a manhole. They left the manhole uncovered and their equipment out, which included a lantern. </w:t>
      </w:r>
      <w:r w:rsidRPr="00380348">
        <w:rPr>
          <w:rFonts w:eastAsia="Arial Unicode MS" w:cs="Arial"/>
          <w:sz w:val="20"/>
          <w:szCs w:val="20"/>
          <w:u w:color="000000"/>
        </w:rPr>
        <w:t>Two boys lowered a lantern into a man hole.  Climbed down inside.  When they came back up the lantern fell and caused explosion injuring one of the boys.</w:t>
      </w:r>
    </w:p>
    <w:p w:rsidR="00380348" w:rsidRPr="00380348"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lastRenderedPageBreak/>
        <w:t>ISSUE: May a defendant escape liability due to his negligence when a harm occurred that was foreseeable but in an unforeseeable manner?</w:t>
      </w:r>
    </w:p>
    <w:p w:rsidR="00380348" w:rsidRPr="00380348"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RULE: A harm is not outside the scope of risk because it occurs in an unforeseeable manner.</w:t>
      </w:r>
    </w:p>
    <w:p w:rsidR="00380348" w:rsidRPr="00790F17" w:rsidRDefault="00B649C1" w:rsidP="00584940">
      <w:pPr>
        <w:pStyle w:val="ListParagraph"/>
        <w:numPr>
          <w:ilvl w:val="1"/>
          <w:numId w:val="22"/>
        </w:numPr>
        <w:rPr>
          <w:rFonts w:eastAsia="Calibri" w:cs="Arial"/>
          <w:sz w:val="20"/>
          <w:szCs w:val="20"/>
          <w:highlight w:val="yellow"/>
          <w:u w:val="single" w:color="000000"/>
        </w:rPr>
      </w:pPr>
      <w:r w:rsidRPr="00380348">
        <w:rPr>
          <w:rFonts w:eastAsia="Arial Unicode MS" w:cs="Arial"/>
          <w:sz w:val="20"/>
          <w:szCs w:val="20"/>
          <w:u w:color="000000"/>
        </w:rPr>
        <w:t xml:space="preserve">ANALYSIS: </w:t>
      </w:r>
      <w:r w:rsidRPr="00790F17">
        <w:rPr>
          <w:rFonts w:eastAsia="Arial Unicode MS" w:cs="Arial"/>
          <w:sz w:val="20"/>
          <w:szCs w:val="20"/>
          <w:highlight w:val="yellow"/>
          <w:u w:color="000000"/>
        </w:rPr>
        <w:t>The mere fact of manner in which an accident occurred is not enough to relieve liability.</w:t>
      </w:r>
      <w:r w:rsidR="005C7CB3" w:rsidRPr="00790F17">
        <w:rPr>
          <w:rFonts w:eastAsia="Arial Unicode MS" w:cs="Arial"/>
          <w:sz w:val="20"/>
          <w:szCs w:val="20"/>
          <w:highlight w:val="yellow"/>
          <w:u w:color="000000"/>
        </w:rPr>
        <w:t xml:space="preserve"> Concentration was placed on the manner of the accident which was too narrow.</w:t>
      </w:r>
    </w:p>
    <w:p w:rsidR="005C7CB3" w:rsidRPr="00765980" w:rsidRDefault="005C7CB3" w:rsidP="00584940">
      <w:pPr>
        <w:pStyle w:val="ListParagraph"/>
        <w:numPr>
          <w:ilvl w:val="1"/>
          <w:numId w:val="22"/>
        </w:numPr>
        <w:rPr>
          <w:rFonts w:eastAsia="Calibri" w:cs="Arial"/>
          <w:sz w:val="20"/>
          <w:szCs w:val="20"/>
          <w:u w:val="single" w:color="000000"/>
        </w:rPr>
      </w:pPr>
      <w:r>
        <w:rPr>
          <w:rFonts w:eastAsia="Arial Unicode MS" w:cs="Arial"/>
          <w:sz w:val="20"/>
          <w:szCs w:val="20"/>
          <w:u w:color="000000"/>
        </w:rPr>
        <w:t>Scope-&gt;Burn.  Harm-&gt;Burn. Liability =&gt;YES</w:t>
      </w:r>
    </w:p>
    <w:p w:rsidR="00765980" w:rsidRPr="00765980" w:rsidRDefault="00765980" w:rsidP="00584940">
      <w:pPr>
        <w:pStyle w:val="ListParagraph"/>
        <w:numPr>
          <w:ilvl w:val="1"/>
          <w:numId w:val="22"/>
        </w:numPr>
        <w:rPr>
          <w:rFonts w:eastAsia="Calibri" w:cs="Arial"/>
          <w:sz w:val="20"/>
          <w:szCs w:val="20"/>
          <w:u w:val="single" w:color="000000"/>
        </w:rPr>
      </w:pPr>
      <w:r>
        <w:rPr>
          <w:rFonts w:eastAsia="Arial Unicode MS" w:cs="Arial"/>
          <w:sz w:val="20"/>
          <w:szCs w:val="20"/>
          <w:u w:color="000000"/>
        </w:rPr>
        <w:t>FROM CLASS</w:t>
      </w:r>
    </w:p>
    <w:p w:rsidR="00765980" w:rsidRPr="00790F17" w:rsidRDefault="00765980" w:rsidP="00765980">
      <w:pPr>
        <w:pStyle w:val="ListParagraph"/>
        <w:numPr>
          <w:ilvl w:val="2"/>
          <w:numId w:val="22"/>
        </w:numPr>
        <w:rPr>
          <w:rFonts w:eastAsia="Calibri" w:cs="Arial"/>
          <w:sz w:val="20"/>
          <w:szCs w:val="20"/>
          <w:highlight w:val="yellow"/>
          <w:u w:val="single" w:color="000000"/>
        </w:rPr>
      </w:pPr>
      <w:r w:rsidRPr="00790F17">
        <w:rPr>
          <w:rFonts w:eastAsia="Arial Unicode MS" w:cs="Arial"/>
          <w:sz w:val="20"/>
          <w:szCs w:val="20"/>
          <w:highlight w:val="yellow"/>
          <w:u w:color="000000"/>
        </w:rPr>
        <w:t>General character of the injury is foreseeable</w:t>
      </w:r>
    </w:p>
    <w:p w:rsidR="00765980" w:rsidRPr="00790F17" w:rsidRDefault="00765980" w:rsidP="00765980">
      <w:pPr>
        <w:pStyle w:val="ListParagraph"/>
        <w:numPr>
          <w:ilvl w:val="2"/>
          <w:numId w:val="22"/>
        </w:numPr>
        <w:rPr>
          <w:rFonts w:eastAsia="Calibri" w:cs="Arial"/>
          <w:sz w:val="20"/>
          <w:szCs w:val="20"/>
          <w:highlight w:val="yellow"/>
          <w:u w:val="single" w:color="000000"/>
        </w:rPr>
      </w:pPr>
      <w:r w:rsidRPr="00790F17">
        <w:rPr>
          <w:rFonts w:eastAsia="Arial Unicode MS" w:cs="Arial"/>
          <w:sz w:val="20"/>
          <w:szCs w:val="20"/>
          <w:highlight w:val="yellow"/>
          <w:u w:color="000000"/>
        </w:rPr>
        <w:t>Lord Pierce tells us the accident was but a variant</w:t>
      </w:r>
    </w:p>
    <w:p w:rsidR="00380348" w:rsidRPr="00380348" w:rsidRDefault="00B649C1" w:rsidP="00380348">
      <w:pPr>
        <w:pStyle w:val="ListParagraph"/>
        <w:numPr>
          <w:ilvl w:val="0"/>
          <w:numId w:val="22"/>
        </w:numPr>
        <w:rPr>
          <w:rFonts w:eastAsia="Calibri" w:cs="Arial"/>
          <w:b/>
          <w:sz w:val="20"/>
          <w:szCs w:val="20"/>
          <w:u w:val="single"/>
        </w:rPr>
      </w:pPr>
      <w:r w:rsidRPr="00380348">
        <w:rPr>
          <w:rFonts w:eastAsia="Arial Unicode MS" w:cs="Arial"/>
          <w:b/>
          <w:sz w:val="20"/>
          <w:szCs w:val="20"/>
          <w:u w:val="single"/>
        </w:rPr>
        <w:t>CASE: Doughty v. Turner Manufacturing Co. (pg. 219)</w:t>
      </w:r>
    </w:p>
    <w:p w:rsidR="00380348" w:rsidRPr="00380348"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 xml:space="preserve">PURPOSE: Illustrate </w:t>
      </w:r>
      <w:r w:rsidR="005512B7" w:rsidRPr="00380348">
        <w:rPr>
          <w:rFonts w:eastAsia="Arial Unicode MS" w:cs="Arial"/>
          <w:sz w:val="20"/>
          <w:szCs w:val="20"/>
          <w:u w:color="000000"/>
        </w:rPr>
        <w:t>unforeseeably</w:t>
      </w:r>
    </w:p>
    <w:p w:rsidR="00380348" w:rsidRPr="00380348"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 xml:space="preserve">COURTS: </w:t>
      </w:r>
      <w:r w:rsidR="005C7CB3">
        <w:rPr>
          <w:rFonts w:eastAsia="Arial Unicode MS" w:cs="Arial"/>
          <w:sz w:val="20"/>
          <w:szCs w:val="20"/>
          <w:u w:color="000000"/>
        </w:rPr>
        <w:t xml:space="preserve">Trial court found in favor of the defendant (finding negligence on the workers part).  </w:t>
      </w:r>
      <w:r w:rsidRPr="00380348">
        <w:rPr>
          <w:rFonts w:eastAsia="Arial Unicode MS" w:cs="Arial"/>
          <w:sz w:val="20"/>
          <w:szCs w:val="20"/>
          <w:u w:color="000000"/>
        </w:rPr>
        <w:t>Appeal in favor of the defendants is allowed.</w:t>
      </w:r>
    </w:p>
    <w:p w:rsidR="005C7CB3" w:rsidRPr="005C7CB3"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 xml:space="preserve">FACTS: A </w:t>
      </w:r>
      <w:r w:rsidR="005C7CB3">
        <w:rPr>
          <w:rFonts w:eastAsia="Arial Unicode MS" w:cs="Arial"/>
          <w:sz w:val="20"/>
          <w:szCs w:val="20"/>
          <w:u w:color="000000"/>
        </w:rPr>
        <w:t>cement asbestos cover is used to cover molten liquid at 800F.  A worker knocked one of the covers into the liquid.  Cover sank, with no splash.  1-2 minutes later there was an explosion due to a chemical change of the cement in the cover.</w:t>
      </w:r>
      <w:r w:rsidR="005C7CB3" w:rsidRPr="00380348">
        <w:rPr>
          <w:rFonts w:eastAsia="Arial Unicode MS" w:cs="Arial"/>
          <w:sz w:val="20"/>
          <w:szCs w:val="20"/>
          <w:u w:color="000000"/>
        </w:rPr>
        <w:t xml:space="preserve"> </w:t>
      </w:r>
    </w:p>
    <w:p w:rsidR="00380348" w:rsidRPr="00380348"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ISSUE: Even though the accident was unforeseeable in the manner it occurred is there liability?</w:t>
      </w:r>
    </w:p>
    <w:p w:rsidR="00380348" w:rsidRPr="00380348" w:rsidRDefault="00B649C1" w:rsidP="00773AFA">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 xml:space="preserve">RULE: </w:t>
      </w:r>
      <w:r w:rsidR="00773AFA" w:rsidRPr="00773AFA">
        <w:rPr>
          <w:rFonts w:eastAsia="Arial Unicode MS" w:cs="Arial"/>
          <w:sz w:val="20"/>
          <w:szCs w:val="20"/>
          <w:u w:color="000000"/>
        </w:rPr>
        <w:t>If there is no duty owed to the plaintiff in regard to the initial action that led consequentially to the injury, then the defendants are not liable for damages.</w:t>
      </w:r>
    </w:p>
    <w:p w:rsidR="00773AFA" w:rsidRPr="00773AFA" w:rsidRDefault="00B649C1" w:rsidP="00773AFA">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ANALYSIS:</w:t>
      </w:r>
      <w:r w:rsidR="005C7CB3">
        <w:rPr>
          <w:rFonts w:eastAsia="Arial Unicode MS" w:cs="Arial"/>
          <w:sz w:val="20"/>
          <w:szCs w:val="20"/>
          <w:u w:color="000000"/>
        </w:rPr>
        <w:t xml:space="preserve"> One would expect a splash upon the cover falling in.  </w:t>
      </w:r>
      <w:r w:rsidR="00773AFA">
        <w:rPr>
          <w:rFonts w:eastAsia="Arial Unicode MS" w:cs="Arial"/>
          <w:sz w:val="20"/>
          <w:szCs w:val="20"/>
          <w:u w:color="000000"/>
        </w:rPr>
        <w:t>T</w:t>
      </w:r>
      <w:r w:rsidR="00773AFA" w:rsidRPr="00773AFA">
        <w:rPr>
          <w:rFonts w:eastAsia="Arial Unicode MS" w:cs="Arial"/>
          <w:sz w:val="20"/>
          <w:szCs w:val="20"/>
          <w:u w:color="000000"/>
        </w:rPr>
        <w:t>he only duty owed to Doughty was to ensure that he would not be injured if the top fell in the molten liquid and splashed some over the side. This was prevented – the only reason he was injured was because of the unforeseeable explosion. Turner did not have a duty to protect Doughty from this, as they could not have foreseen it</w:t>
      </w:r>
      <w:r w:rsidR="00773AFA">
        <w:rPr>
          <w:rFonts w:eastAsia="Arial Unicode MS" w:cs="Arial"/>
          <w:sz w:val="20"/>
          <w:szCs w:val="20"/>
          <w:u w:color="000000"/>
        </w:rPr>
        <w:t>.</w:t>
      </w:r>
    </w:p>
    <w:p w:rsidR="00380348" w:rsidRPr="00711D9B" w:rsidRDefault="005C7CB3" w:rsidP="00773AFA">
      <w:pPr>
        <w:pStyle w:val="ListParagraph"/>
        <w:numPr>
          <w:ilvl w:val="1"/>
          <w:numId w:val="22"/>
        </w:numPr>
        <w:rPr>
          <w:rFonts w:eastAsia="Calibri" w:cs="Arial"/>
          <w:sz w:val="20"/>
          <w:szCs w:val="20"/>
          <w:u w:val="single" w:color="000000"/>
        </w:rPr>
      </w:pPr>
      <w:r>
        <w:rPr>
          <w:rFonts w:eastAsia="Arial Unicode MS" w:cs="Arial"/>
          <w:sz w:val="20"/>
          <w:szCs w:val="20"/>
          <w:u w:color="000000"/>
        </w:rPr>
        <w:t>Scope-&gt; Splash.  Harm-&gt; Explosion. Liability =&gt;NO</w:t>
      </w:r>
      <w:r w:rsidR="00A4164A" w:rsidRPr="005C7CB3">
        <w:rPr>
          <w:rFonts w:eastAsia="Arial Unicode MS" w:cs="Arial"/>
          <w:sz w:val="20"/>
          <w:szCs w:val="20"/>
          <w:u w:color="000000"/>
        </w:rPr>
        <w:t xml:space="preserve"> </w:t>
      </w:r>
    </w:p>
    <w:p w:rsidR="00711D9B" w:rsidRPr="00711D9B" w:rsidRDefault="00711D9B" w:rsidP="00773AFA">
      <w:pPr>
        <w:pStyle w:val="ListParagraph"/>
        <w:numPr>
          <w:ilvl w:val="1"/>
          <w:numId w:val="22"/>
        </w:numPr>
        <w:rPr>
          <w:rFonts w:eastAsia="Calibri" w:cs="Arial"/>
          <w:sz w:val="20"/>
          <w:szCs w:val="20"/>
          <w:u w:val="single" w:color="000000"/>
        </w:rPr>
      </w:pPr>
      <w:r>
        <w:rPr>
          <w:rFonts w:eastAsia="Arial Unicode MS" w:cs="Arial"/>
          <w:sz w:val="20"/>
          <w:szCs w:val="20"/>
          <w:u w:color="000000"/>
        </w:rPr>
        <w:t>NOTES</w:t>
      </w:r>
    </w:p>
    <w:p w:rsidR="00711D9B" w:rsidRPr="005C7CB3" w:rsidRDefault="00711D9B" w:rsidP="00711D9B">
      <w:pPr>
        <w:pStyle w:val="ListParagraph"/>
        <w:numPr>
          <w:ilvl w:val="2"/>
          <w:numId w:val="22"/>
        </w:numPr>
        <w:rPr>
          <w:rFonts w:eastAsia="Calibri" w:cs="Arial"/>
          <w:sz w:val="20"/>
          <w:szCs w:val="20"/>
          <w:u w:val="single" w:color="000000"/>
        </w:rPr>
      </w:pPr>
      <w:r>
        <w:rPr>
          <w:rFonts w:eastAsia="Arial Unicode MS" w:cs="Arial"/>
          <w:sz w:val="20"/>
          <w:szCs w:val="20"/>
          <w:u w:color="000000"/>
        </w:rPr>
        <w:t>Level of Generality – to what detail do you describe the scope of harm? This would impact the outcome.</w:t>
      </w:r>
    </w:p>
    <w:p w:rsidR="00380348" w:rsidRPr="00065F7A" w:rsidRDefault="00B649C1" w:rsidP="00584940">
      <w:pPr>
        <w:pStyle w:val="ListParagraph"/>
        <w:numPr>
          <w:ilvl w:val="0"/>
          <w:numId w:val="22"/>
        </w:numPr>
        <w:rPr>
          <w:rFonts w:eastAsia="Calibri" w:cs="Arial"/>
          <w:b/>
          <w:sz w:val="20"/>
          <w:szCs w:val="20"/>
          <w:u w:val="single"/>
        </w:rPr>
      </w:pPr>
      <w:r w:rsidRPr="00065F7A">
        <w:rPr>
          <w:rFonts w:eastAsia="Arial Unicode MS" w:cs="Arial"/>
          <w:b/>
          <w:sz w:val="20"/>
          <w:szCs w:val="20"/>
          <w:u w:val="single"/>
        </w:rPr>
        <w:t>CASE: Hamerstein v. Jean Development West (pg. 221)</w:t>
      </w:r>
    </w:p>
    <w:p w:rsidR="00380348" w:rsidRPr="00380348"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PURPOSE: illustrates a sequential harm and defendant should have predicted</w:t>
      </w:r>
    </w:p>
    <w:p w:rsidR="00380348" w:rsidRPr="00380348"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 xml:space="preserve">COURTS: </w:t>
      </w:r>
      <w:r w:rsidR="00065F7A">
        <w:rPr>
          <w:rFonts w:eastAsia="Arial Unicode MS" w:cs="Arial"/>
          <w:sz w:val="20"/>
          <w:szCs w:val="20"/>
          <w:u w:color="000000"/>
        </w:rPr>
        <w:t xml:space="preserve">Summary judgment for defendant at trial.  Appeal </w:t>
      </w:r>
      <w:r w:rsidR="005512B7">
        <w:rPr>
          <w:rFonts w:eastAsia="Arial Unicode MS" w:cs="Arial"/>
          <w:sz w:val="20"/>
          <w:szCs w:val="20"/>
          <w:u w:color="000000"/>
        </w:rPr>
        <w:t>- Overturned</w:t>
      </w:r>
      <w:r w:rsidRPr="00380348">
        <w:rPr>
          <w:rFonts w:eastAsia="Arial Unicode MS" w:cs="Arial"/>
          <w:sz w:val="20"/>
          <w:szCs w:val="20"/>
          <w:u w:color="000000"/>
        </w:rPr>
        <w:t xml:space="preserve"> summary judgment for defendant.</w:t>
      </w:r>
    </w:p>
    <w:p w:rsidR="00380348" w:rsidRPr="00380348" w:rsidRDefault="00065F7A" w:rsidP="00380348">
      <w:pPr>
        <w:pStyle w:val="ListParagraph"/>
        <w:numPr>
          <w:ilvl w:val="1"/>
          <w:numId w:val="22"/>
        </w:numPr>
        <w:rPr>
          <w:rFonts w:eastAsia="Calibri" w:cs="Arial"/>
          <w:sz w:val="20"/>
          <w:szCs w:val="20"/>
          <w:u w:val="single" w:color="000000"/>
        </w:rPr>
      </w:pPr>
      <w:r>
        <w:rPr>
          <w:rFonts w:eastAsia="Arial Unicode MS" w:cs="Arial"/>
          <w:sz w:val="20"/>
          <w:szCs w:val="20"/>
          <w:u w:color="000000"/>
        </w:rPr>
        <w:t>FACTS: D</w:t>
      </w:r>
      <w:r w:rsidR="00B649C1" w:rsidRPr="00380348">
        <w:rPr>
          <w:rFonts w:eastAsia="Arial Unicode MS" w:cs="Arial"/>
          <w:sz w:val="20"/>
          <w:szCs w:val="20"/>
          <w:u w:color="000000"/>
        </w:rPr>
        <w:t xml:space="preserve">iabetic man had to stay on the 4th floor. Defendant's fire alarm went off and he had to walk down. He twisted ankle, got a blister, got infected.  </w:t>
      </w:r>
    </w:p>
    <w:p w:rsidR="00380348" w:rsidRPr="00380348" w:rsidRDefault="00B649C1" w:rsidP="00380348">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 xml:space="preserve">ISSUE: Should defendant </w:t>
      </w:r>
    </w:p>
    <w:p w:rsidR="00380348" w:rsidRPr="00380348"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RULE: Defendant should foresee a certain type of person being impacted by potential negligence.  Because the harm was greater than foreseeable it does not matter, he is liable for all harm he caused.</w:t>
      </w:r>
    </w:p>
    <w:p w:rsidR="00A4164A" w:rsidRPr="00065F7A" w:rsidRDefault="00B649C1" w:rsidP="00584940">
      <w:pPr>
        <w:pStyle w:val="ListParagraph"/>
        <w:numPr>
          <w:ilvl w:val="1"/>
          <w:numId w:val="22"/>
        </w:numPr>
        <w:rPr>
          <w:rFonts w:eastAsia="Calibri" w:cs="Arial"/>
          <w:sz w:val="20"/>
          <w:szCs w:val="20"/>
          <w:u w:val="single" w:color="000000"/>
        </w:rPr>
      </w:pPr>
      <w:r w:rsidRPr="00380348">
        <w:rPr>
          <w:rFonts w:eastAsia="Arial Unicode MS" w:cs="Arial"/>
          <w:sz w:val="20"/>
          <w:szCs w:val="20"/>
          <w:u w:color="000000"/>
        </w:rPr>
        <w:t>ANALYSIS:</w:t>
      </w:r>
      <w:r w:rsidR="00065F7A">
        <w:rPr>
          <w:rFonts w:eastAsia="Arial Unicode MS" w:cs="Arial"/>
          <w:sz w:val="20"/>
          <w:szCs w:val="20"/>
          <w:u w:color="000000"/>
        </w:rPr>
        <w:t xml:space="preserve"> Should have been foreseeable to the defendant if its fire alarm was faulty, harm to a certain type of plaintiff (guests), could result.  Also, injuring an ankle on the stairs could result.</w:t>
      </w:r>
    </w:p>
    <w:p w:rsidR="00065F7A" w:rsidRPr="00065F7A" w:rsidRDefault="00065F7A" w:rsidP="00065F7A">
      <w:pPr>
        <w:pStyle w:val="ListParagraph"/>
        <w:numPr>
          <w:ilvl w:val="2"/>
          <w:numId w:val="22"/>
        </w:numPr>
        <w:rPr>
          <w:rFonts w:eastAsia="Calibri" w:cs="Arial"/>
          <w:sz w:val="20"/>
          <w:szCs w:val="20"/>
          <w:u w:val="single" w:color="000000"/>
        </w:rPr>
      </w:pPr>
      <w:r>
        <w:rPr>
          <w:rFonts w:eastAsia="Arial Unicode MS" w:cs="Arial"/>
          <w:sz w:val="20"/>
          <w:szCs w:val="20"/>
          <w:u w:color="000000"/>
        </w:rPr>
        <w:t>But for defendants faulty fire alarm then plaintiff would not have had to walk down the stairs and twist ankle.</w:t>
      </w:r>
    </w:p>
    <w:p w:rsidR="00065F7A" w:rsidRPr="00065F7A" w:rsidRDefault="00065F7A" w:rsidP="00065F7A">
      <w:pPr>
        <w:pStyle w:val="ListParagraph"/>
        <w:numPr>
          <w:ilvl w:val="2"/>
          <w:numId w:val="22"/>
        </w:numPr>
        <w:rPr>
          <w:rFonts w:eastAsia="Calibri" w:cs="Arial"/>
          <w:sz w:val="20"/>
          <w:szCs w:val="20"/>
          <w:u w:val="single" w:color="000000"/>
        </w:rPr>
      </w:pPr>
      <w:r>
        <w:rPr>
          <w:rFonts w:eastAsia="Arial Unicode MS" w:cs="Arial"/>
          <w:sz w:val="20"/>
          <w:szCs w:val="20"/>
          <w:u w:color="000000"/>
        </w:rPr>
        <w:t>Scope -&gt; twisted ankle Harm-&gt; twisted ankle Liability-&gt;Yes</w:t>
      </w:r>
    </w:p>
    <w:p w:rsidR="00065F7A" w:rsidRPr="00065F7A" w:rsidRDefault="00065F7A" w:rsidP="00065F7A">
      <w:pPr>
        <w:pStyle w:val="ListParagraph"/>
        <w:numPr>
          <w:ilvl w:val="0"/>
          <w:numId w:val="22"/>
        </w:numPr>
        <w:rPr>
          <w:rFonts w:eastAsia="Calibri" w:cs="Arial"/>
          <w:sz w:val="20"/>
          <w:szCs w:val="20"/>
          <w:u w:val="single" w:color="000000"/>
        </w:rPr>
      </w:pPr>
      <w:r>
        <w:rPr>
          <w:rFonts w:eastAsia="Arial Unicode MS" w:cs="Arial"/>
          <w:sz w:val="20"/>
          <w:szCs w:val="20"/>
          <w:u w:color="000000"/>
        </w:rPr>
        <w:t>NOTES:</w:t>
      </w:r>
    </w:p>
    <w:p w:rsidR="00065F7A" w:rsidRPr="00065F7A" w:rsidRDefault="00065F7A" w:rsidP="00065F7A">
      <w:pPr>
        <w:pStyle w:val="ListParagraph"/>
        <w:numPr>
          <w:ilvl w:val="1"/>
          <w:numId w:val="22"/>
        </w:numPr>
        <w:rPr>
          <w:rFonts w:eastAsia="Calibri" w:cs="Arial"/>
          <w:sz w:val="20"/>
          <w:szCs w:val="20"/>
          <w:u w:val="single" w:color="000000"/>
        </w:rPr>
      </w:pPr>
      <w:r>
        <w:rPr>
          <w:rFonts w:eastAsia="Arial Unicode MS" w:cs="Arial"/>
          <w:sz w:val="20"/>
          <w:szCs w:val="20"/>
          <w:u w:color="000000"/>
        </w:rPr>
        <w:t>Thin skull rule – If the defendant is found guilty of tort, he was negligent or guilty of intentional harm, then the fact the harm was much worse does not limit his liability</w:t>
      </w:r>
    </w:p>
    <w:p w:rsidR="00065F7A" w:rsidRPr="00065F7A" w:rsidRDefault="00065F7A" w:rsidP="00065F7A">
      <w:pPr>
        <w:pStyle w:val="ListParagraph"/>
        <w:numPr>
          <w:ilvl w:val="1"/>
          <w:numId w:val="22"/>
        </w:numPr>
        <w:rPr>
          <w:rFonts w:eastAsia="Calibri" w:cs="Arial"/>
          <w:sz w:val="20"/>
          <w:szCs w:val="20"/>
          <w:u w:val="single" w:color="000000"/>
        </w:rPr>
      </w:pPr>
      <w:r>
        <w:rPr>
          <w:rFonts w:eastAsia="Arial Unicode MS" w:cs="Arial"/>
          <w:sz w:val="20"/>
          <w:szCs w:val="20"/>
          <w:u w:color="000000"/>
        </w:rPr>
        <w:t>The defendant takes the plaintiff as he finds him</w:t>
      </w:r>
    </w:p>
    <w:p w:rsidR="00065F7A" w:rsidRPr="00065F7A" w:rsidRDefault="00065F7A" w:rsidP="00065F7A">
      <w:pPr>
        <w:pStyle w:val="ListParagraph"/>
        <w:numPr>
          <w:ilvl w:val="1"/>
          <w:numId w:val="22"/>
        </w:numPr>
        <w:rPr>
          <w:rFonts w:eastAsia="Calibri" w:cs="Arial"/>
          <w:sz w:val="20"/>
          <w:szCs w:val="20"/>
          <w:u w:val="single" w:color="000000"/>
        </w:rPr>
      </w:pPr>
      <w:r>
        <w:rPr>
          <w:rFonts w:eastAsia="Arial Unicode MS" w:cs="Arial"/>
          <w:sz w:val="20"/>
          <w:szCs w:val="20"/>
          <w:u w:color="000000"/>
        </w:rPr>
        <w:lastRenderedPageBreak/>
        <w:t>Nuances</w:t>
      </w:r>
    </w:p>
    <w:p w:rsidR="00065F7A" w:rsidRPr="00065F7A" w:rsidRDefault="00065F7A" w:rsidP="00065F7A">
      <w:pPr>
        <w:pStyle w:val="ListParagraph"/>
        <w:numPr>
          <w:ilvl w:val="2"/>
          <w:numId w:val="22"/>
        </w:numPr>
        <w:rPr>
          <w:rFonts w:eastAsia="Calibri" w:cs="Arial"/>
          <w:sz w:val="20"/>
          <w:szCs w:val="20"/>
          <w:u w:val="single" w:color="000000"/>
        </w:rPr>
      </w:pPr>
      <w:r>
        <w:rPr>
          <w:rFonts w:eastAsia="Arial Unicode MS" w:cs="Arial"/>
          <w:sz w:val="20"/>
          <w:szCs w:val="20"/>
          <w:u w:color="000000"/>
        </w:rPr>
        <w:t>Do not impose liability without fault</w:t>
      </w:r>
    </w:p>
    <w:p w:rsidR="00065F7A" w:rsidRPr="00765980" w:rsidRDefault="00065F7A" w:rsidP="00065F7A">
      <w:pPr>
        <w:pStyle w:val="ListParagraph"/>
        <w:numPr>
          <w:ilvl w:val="2"/>
          <w:numId w:val="22"/>
        </w:numPr>
        <w:rPr>
          <w:rFonts w:eastAsia="Calibri" w:cs="Arial"/>
          <w:sz w:val="20"/>
          <w:szCs w:val="20"/>
          <w:u w:val="single" w:color="000000"/>
        </w:rPr>
      </w:pPr>
      <w:r>
        <w:rPr>
          <w:rFonts w:eastAsia="Arial Unicode MS" w:cs="Arial"/>
          <w:sz w:val="20"/>
          <w:szCs w:val="20"/>
          <w:u w:color="000000"/>
        </w:rPr>
        <w:t>Merely holds the defendant does not escape liability for the unforeseeable personal reactions of the plaintiff, once negligence on intentional fault is established.</w:t>
      </w:r>
    </w:p>
    <w:p w:rsidR="00765980" w:rsidRDefault="00765980" w:rsidP="00765980">
      <w:pPr>
        <w:pStyle w:val="ListParagraph"/>
        <w:numPr>
          <w:ilvl w:val="0"/>
          <w:numId w:val="22"/>
        </w:numPr>
        <w:rPr>
          <w:rFonts w:eastAsia="Calibri" w:cs="Arial"/>
          <w:sz w:val="20"/>
          <w:szCs w:val="20"/>
        </w:rPr>
      </w:pPr>
      <w:r w:rsidRPr="00765980">
        <w:rPr>
          <w:rFonts w:eastAsia="Calibri" w:cs="Arial"/>
          <w:sz w:val="20"/>
          <w:szCs w:val="20"/>
        </w:rPr>
        <w:t>FROM CLASS</w:t>
      </w:r>
    </w:p>
    <w:p w:rsidR="00765980" w:rsidRPr="00765980" w:rsidRDefault="00765980" w:rsidP="00765980">
      <w:pPr>
        <w:pStyle w:val="ListParagraph"/>
        <w:numPr>
          <w:ilvl w:val="1"/>
          <w:numId w:val="22"/>
        </w:numPr>
        <w:rPr>
          <w:rFonts w:eastAsia="Calibri" w:cs="Arial"/>
          <w:sz w:val="20"/>
          <w:szCs w:val="20"/>
        </w:rPr>
      </w:pPr>
      <w:r>
        <w:rPr>
          <w:rFonts w:eastAsia="Calibri" w:cs="Arial"/>
          <w:sz w:val="20"/>
          <w:szCs w:val="20"/>
          <w:u w:val="single"/>
        </w:rPr>
        <w:t>Manner of Harm</w:t>
      </w:r>
    </w:p>
    <w:p w:rsidR="00765980" w:rsidRDefault="00765980" w:rsidP="00765980">
      <w:pPr>
        <w:pStyle w:val="ListParagraph"/>
        <w:numPr>
          <w:ilvl w:val="1"/>
          <w:numId w:val="22"/>
        </w:numPr>
        <w:rPr>
          <w:rFonts w:eastAsia="Calibri" w:cs="Arial"/>
          <w:sz w:val="20"/>
          <w:szCs w:val="20"/>
        </w:rPr>
      </w:pPr>
      <w:r>
        <w:rPr>
          <w:rFonts w:eastAsia="Calibri" w:cs="Arial"/>
          <w:sz w:val="20"/>
          <w:szCs w:val="20"/>
        </w:rPr>
        <w:t>Manner</w:t>
      </w:r>
    </w:p>
    <w:p w:rsidR="00765980" w:rsidRPr="00790F17" w:rsidRDefault="00765980" w:rsidP="00765980">
      <w:pPr>
        <w:pStyle w:val="ListParagraph"/>
        <w:numPr>
          <w:ilvl w:val="2"/>
          <w:numId w:val="22"/>
        </w:numPr>
        <w:rPr>
          <w:rFonts w:eastAsia="Calibri" w:cs="Arial"/>
          <w:sz w:val="20"/>
          <w:szCs w:val="20"/>
          <w:highlight w:val="yellow"/>
        </w:rPr>
      </w:pPr>
      <w:r w:rsidRPr="00790F17">
        <w:rPr>
          <w:rFonts w:eastAsia="Calibri" w:cs="Arial"/>
          <w:sz w:val="20"/>
          <w:szCs w:val="20"/>
          <w:highlight w:val="yellow"/>
        </w:rPr>
        <w:t>Specific manner – there is NO liability (Doughty)</w:t>
      </w:r>
    </w:p>
    <w:p w:rsidR="00765980" w:rsidRPr="00790F17" w:rsidRDefault="00765980" w:rsidP="00765980">
      <w:pPr>
        <w:pStyle w:val="ListParagraph"/>
        <w:numPr>
          <w:ilvl w:val="2"/>
          <w:numId w:val="22"/>
        </w:numPr>
        <w:rPr>
          <w:rFonts w:eastAsia="Calibri" w:cs="Arial"/>
          <w:sz w:val="20"/>
          <w:szCs w:val="20"/>
          <w:highlight w:val="yellow"/>
        </w:rPr>
      </w:pPr>
      <w:r w:rsidRPr="00790F17">
        <w:rPr>
          <w:rFonts w:eastAsia="Calibri" w:cs="Arial"/>
          <w:sz w:val="20"/>
          <w:szCs w:val="20"/>
          <w:highlight w:val="yellow"/>
        </w:rPr>
        <w:t>General character – there is liability (Hughes)</w:t>
      </w:r>
    </w:p>
    <w:p w:rsidR="00765980" w:rsidRDefault="00765980" w:rsidP="00765980">
      <w:pPr>
        <w:pStyle w:val="ListParagraph"/>
        <w:numPr>
          <w:ilvl w:val="1"/>
          <w:numId w:val="22"/>
        </w:numPr>
        <w:rPr>
          <w:rFonts w:eastAsia="Calibri" w:cs="Arial"/>
          <w:sz w:val="20"/>
          <w:szCs w:val="20"/>
        </w:rPr>
      </w:pPr>
      <w:r>
        <w:rPr>
          <w:rFonts w:eastAsia="Calibri" w:cs="Arial"/>
          <w:sz w:val="20"/>
          <w:szCs w:val="20"/>
        </w:rPr>
        <w:t>Extent (Hammerstein)</w:t>
      </w:r>
    </w:p>
    <w:p w:rsidR="00765980" w:rsidRDefault="00765980" w:rsidP="00765980">
      <w:pPr>
        <w:pStyle w:val="ListParagraph"/>
        <w:numPr>
          <w:ilvl w:val="2"/>
          <w:numId w:val="22"/>
        </w:numPr>
        <w:rPr>
          <w:rFonts w:eastAsia="Calibri" w:cs="Arial"/>
          <w:sz w:val="20"/>
          <w:szCs w:val="20"/>
        </w:rPr>
      </w:pPr>
      <w:r>
        <w:rPr>
          <w:rFonts w:eastAsia="Calibri" w:cs="Arial"/>
          <w:sz w:val="20"/>
          <w:szCs w:val="20"/>
        </w:rPr>
        <w:t>The extent of the liability was not foreseeable, take him as you get him.</w:t>
      </w:r>
    </w:p>
    <w:p w:rsidR="00765980" w:rsidRDefault="00765980" w:rsidP="00765980">
      <w:pPr>
        <w:pStyle w:val="ListParagraph"/>
        <w:numPr>
          <w:ilvl w:val="1"/>
          <w:numId w:val="22"/>
        </w:numPr>
        <w:rPr>
          <w:rFonts w:eastAsia="Calibri" w:cs="Arial"/>
          <w:sz w:val="20"/>
          <w:szCs w:val="20"/>
        </w:rPr>
      </w:pPr>
      <w:r>
        <w:rPr>
          <w:rFonts w:eastAsia="Calibri" w:cs="Arial"/>
          <w:sz w:val="20"/>
          <w:szCs w:val="20"/>
        </w:rPr>
        <w:t>Class of persons</w:t>
      </w:r>
      <w:r w:rsidR="00790F17">
        <w:rPr>
          <w:rFonts w:eastAsia="Calibri" w:cs="Arial"/>
          <w:sz w:val="20"/>
          <w:szCs w:val="20"/>
        </w:rPr>
        <w:t xml:space="preserve"> </w:t>
      </w:r>
      <w:r>
        <w:rPr>
          <w:rFonts w:eastAsia="Calibri" w:cs="Arial"/>
          <w:sz w:val="20"/>
          <w:szCs w:val="20"/>
        </w:rPr>
        <w:t>|</w:t>
      </w:r>
      <w:r w:rsidR="00790F17">
        <w:rPr>
          <w:rFonts w:eastAsia="Calibri" w:cs="Arial"/>
          <w:sz w:val="20"/>
          <w:szCs w:val="20"/>
        </w:rPr>
        <w:t xml:space="preserve"> </w:t>
      </w:r>
      <w:r>
        <w:rPr>
          <w:rFonts w:eastAsia="Calibri" w:cs="Arial"/>
          <w:sz w:val="20"/>
          <w:szCs w:val="20"/>
        </w:rPr>
        <w:t>Scope</w:t>
      </w:r>
      <w:r w:rsidR="00790F17">
        <w:rPr>
          <w:rFonts w:eastAsia="Calibri" w:cs="Arial"/>
          <w:sz w:val="20"/>
          <w:szCs w:val="20"/>
        </w:rPr>
        <w:t xml:space="preserve"> </w:t>
      </w:r>
      <w:r>
        <w:rPr>
          <w:rFonts w:eastAsia="Calibri" w:cs="Arial"/>
          <w:sz w:val="20"/>
          <w:szCs w:val="20"/>
        </w:rPr>
        <w:t>|</w:t>
      </w:r>
      <w:r w:rsidR="00790F17">
        <w:rPr>
          <w:rFonts w:eastAsia="Calibri" w:cs="Arial"/>
          <w:sz w:val="20"/>
          <w:szCs w:val="20"/>
        </w:rPr>
        <w:t xml:space="preserve"> </w:t>
      </w:r>
      <w:r>
        <w:rPr>
          <w:rFonts w:eastAsia="Calibri" w:cs="Arial"/>
          <w:sz w:val="20"/>
          <w:szCs w:val="20"/>
        </w:rPr>
        <w:t>Harm?</w:t>
      </w:r>
    </w:p>
    <w:p w:rsidR="00765980" w:rsidRPr="00790F17" w:rsidRDefault="00765980" w:rsidP="00765980">
      <w:pPr>
        <w:pStyle w:val="ListParagraph"/>
        <w:numPr>
          <w:ilvl w:val="1"/>
          <w:numId w:val="22"/>
        </w:numPr>
        <w:rPr>
          <w:rFonts w:eastAsia="Calibri" w:cs="Arial"/>
          <w:b/>
          <w:sz w:val="20"/>
          <w:szCs w:val="20"/>
          <w:highlight w:val="yellow"/>
        </w:rPr>
      </w:pPr>
      <w:r w:rsidRPr="00790F17">
        <w:rPr>
          <w:rFonts w:eastAsia="Calibri" w:cs="Arial"/>
          <w:b/>
          <w:sz w:val="20"/>
          <w:szCs w:val="20"/>
          <w:highlight w:val="yellow"/>
        </w:rPr>
        <w:t>Specific manner and extent of harm will be disregarded if the general character is within the scope of risk.</w:t>
      </w:r>
    </w:p>
    <w:p w:rsidR="00765980" w:rsidRPr="00765980" w:rsidRDefault="00765980" w:rsidP="00765980">
      <w:pPr>
        <w:pStyle w:val="ListParagraph"/>
        <w:numPr>
          <w:ilvl w:val="1"/>
          <w:numId w:val="22"/>
        </w:numPr>
        <w:rPr>
          <w:rFonts w:eastAsia="Calibri" w:cs="Arial"/>
          <w:b/>
          <w:sz w:val="20"/>
          <w:szCs w:val="20"/>
        </w:rPr>
      </w:pPr>
      <w:r>
        <w:rPr>
          <w:rFonts w:eastAsia="Calibri" w:cs="Arial"/>
          <w:sz w:val="20"/>
          <w:szCs w:val="20"/>
        </w:rPr>
        <w:t>What is the difference between this and extended liability?</w:t>
      </w:r>
    </w:p>
    <w:p w:rsidR="00765980" w:rsidRPr="00765980" w:rsidRDefault="00765980" w:rsidP="00765980">
      <w:pPr>
        <w:pStyle w:val="ListParagraph"/>
        <w:numPr>
          <w:ilvl w:val="2"/>
          <w:numId w:val="22"/>
        </w:numPr>
        <w:rPr>
          <w:rFonts w:eastAsia="Calibri" w:cs="Arial"/>
          <w:b/>
          <w:sz w:val="20"/>
          <w:szCs w:val="20"/>
        </w:rPr>
      </w:pPr>
      <w:r>
        <w:rPr>
          <w:rFonts w:eastAsia="Calibri" w:cs="Arial"/>
          <w:sz w:val="20"/>
          <w:szCs w:val="20"/>
        </w:rPr>
        <w:t>Extended liability applies to intentional torts.  All direct consequences and were foreseeable.</w:t>
      </w:r>
    </w:p>
    <w:p w:rsidR="00765980" w:rsidRPr="00765980" w:rsidRDefault="00765980" w:rsidP="00765980">
      <w:pPr>
        <w:pStyle w:val="ListParagraph"/>
        <w:numPr>
          <w:ilvl w:val="2"/>
          <w:numId w:val="22"/>
        </w:numPr>
        <w:rPr>
          <w:rFonts w:eastAsia="Calibri" w:cs="Arial"/>
          <w:b/>
          <w:sz w:val="20"/>
          <w:szCs w:val="20"/>
        </w:rPr>
      </w:pPr>
      <w:r>
        <w:rPr>
          <w:rFonts w:eastAsia="Calibri" w:cs="Arial"/>
          <w:sz w:val="20"/>
          <w:szCs w:val="20"/>
        </w:rPr>
        <w:t>Negligent extent of injury – even if not foreseeable.</w:t>
      </w:r>
    </w:p>
    <w:p w:rsidR="00EB1447" w:rsidRDefault="00EB1447" w:rsidP="00EB1447">
      <w:pPr>
        <w:rPr>
          <w:rFonts w:eastAsia="Calibri" w:cs="Arial"/>
          <w:sz w:val="20"/>
          <w:szCs w:val="20"/>
          <w:u w:val="single" w:color="000000"/>
        </w:rPr>
      </w:pPr>
    </w:p>
    <w:p w:rsidR="00716D12" w:rsidRDefault="00716D12">
      <w:pPr>
        <w:spacing w:line="240" w:lineRule="auto"/>
        <w:outlineLvl w:val="9"/>
        <w:rPr>
          <w:rFonts w:eastAsia="Calibri" w:cs="Arial"/>
          <w:sz w:val="20"/>
          <w:szCs w:val="20"/>
        </w:rPr>
      </w:pPr>
      <w:r>
        <w:rPr>
          <w:rFonts w:eastAsia="Calibri" w:cs="Arial"/>
          <w:sz w:val="20"/>
          <w:szCs w:val="20"/>
        </w:rPr>
        <w:br w:type="page"/>
      </w:r>
    </w:p>
    <w:p w:rsidR="00A4164A" w:rsidRDefault="00EB1447" w:rsidP="00EB1447">
      <w:pPr>
        <w:rPr>
          <w:rFonts w:eastAsia="Calibri" w:cs="Arial"/>
          <w:sz w:val="20"/>
          <w:szCs w:val="20"/>
        </w:rPr>
      </w:pPr>
      <w:r>
        <w:rPr>
          <w:rFonts w:eastAsia="Calibri" w:cs="Arial"/>
          <w:sz w:val="20"/>
          <w:szCs w:val="20"/>
        </w:rPr>
        <w:lastRenderedPageBreak/>
        <w:t>Intervening Forces</w:t>
      </w:r>
    </w:p>
    <w:p w:rsidR="00EB1447" w:rsidRDefault="00EB1447" w:rsidP="00EB1447">
      <w:pPr>
        <w:pStyle w:val="ListParagraph"/>
        <w:numPr>
          <w:ilvl w:val="0"/>
          <w:numId w:val="24"/>
        </w:numPr>
        <w:rPr>
          <w:rFonts w:eastAsia="Calibri"/>
          <w:sz w:val="20"/>
          <w:szCs w:val="20"/>
        </w:rPr>
      </w:pPr>
      <w:r w:rsidRPr="00EB1447">
        <w:rPr>
          <w:rFonts w:eastAsia="Calibri"/>
          <w:sz w:val="20"/>
          <w:szCs w:val="20"/>
        </w:rPr>
        <w:t>The proximate ca</w:t>
      </w:r>
      <w:r>
        <w:rPr>
          <w:rFonts w:eastAsia="Calibri"/>
          <w:sz w:val="20"/>
          <w:szCs w:val="20"/>
        </w:rPr>
        <w:t xml:space="preserve">use of an injury </w:t>
      </w:r>
      <w:r w:rsidR="005512B7">
        <w:rPr>
          <w:rFonts w:eastAsia="Calibri"/>
          <w:sz w:val="20"/>
          <w:szCs w:val="20"/>
        </w:rPr>
        <w:t>is</w:t>
      </w:r>
      <w:r>
        <w:rPr>
          <w:rFonts w:eastAsia="Calibri"/>
          <w:sz w:val="20"/>
          <w:szCs w:val="20"/>
        </w:rPr>
        <w:t xml:space="preserve"> that which, in a natural and continuous sequence, unbroken by any efficient and intervening cause, produces an injury, and without which the injury would not have occurred.</w:t>
      </w:r>
    </w:p>
    <w:p w:rsidR="00EB1447" w:rsidRDefault="0041075D" w:rsidP="00EB1447">
      <w:pPr>
        <w:pStyle w:val="ListParagraph"/>
        <w:numPr>
          <w:ilvl w:val="0"/>
          <w:numId w:val="24"/>
        </w:numPr>
        <w:rPr>
          <w:rFonts w:eastAsia="Calibri"/>
          <w:sz w:val="20"/>
          <w:szCs w:val="20"/>
        </w:rPr>
      </w:pPr>
      <w:r>
        <w:rPr>
          <w:rFonts w:eastAsia="Calibri"/>
          <w:sz w:val="20"/>
          <w:szCs w:val="20"/>
        </w:rPr>
        <w:t xml:space="preserve">Intervening Cause – a </w:t>
      </w:r>
      <w:r w:rsidR="005512B7">
        <w:rPr>
          <w:rFonts w:eastAsia="Calibri"/>
          <w:sz w:val="20"/>
          <w:szCs w:val="20"/>
        </w:rPr>
        <w:t>superseding</w:t>
      </w:r>
      <w:r>
        <w:rPr>
          <w:rFonts w:eastAsia="Calibri"/>
          <w:sz w:val="20"/>
          <w:szCs w:val="20"/>
        </w:rPr>
        <w:t xml:space="preserve"> cause breaks the causal chain</w:t>
      </w:r>
    </w:p>
    <w:p w:rsidR="00D40642" w:rsidRDefault="0041075D" w:rsidP="00D40642">
      <w:pPr>
        <w:pStyle w:val="ListParagraph"/>
        <w:numPr>
          <w:ilvl w:val="1"/>
          <w:numId w:val="24"/>
        </w:numPr>
        <w:rPr>
          <w:rFonts w:eastAsia="Calibri"/>
          <w:sz w:val="20"/>
          <w:szCs w:val="20"/>
        </w:rPr>
      </w:pPr>
      <w:r>
        <w:rPr>
          <w:rFonts w:eastAsia="Calibri"/>
          <w:sz w:val="20"/>
          <w:szCs w:val="20"/>
        </w:rPr>
        <w:t>An intervening act of some second tortfeasor should relieve the first tortfeasor of liability only when the resulting harm is outside the scope of the risk negligently created by the first tortfeasor.</w:t>
      </w:r>
    </w:p>
    <w:p w:rsidR="00D40642" w:rsidRDefault="00D40642" w:rsidP="00D40642">
      <w:pPr>
        <w:pStyle w:val="ListParagraph"/>
        <w:numPr>
          <w:ilvl w:val="0"/>
          <w:numId w:val="24"/>
        </w:numPr>
        <w:rPr>
          <w:rFonts w:eastAsia="Calibri"/>
          <w:sz w:val="20"/>
          <w:szCs w:val="20"/>
        </w:rPr>
      </w:pPr>
      <w:r>
        <w:rPr>
          <w:rFonts w:eastAsia="Calibri"/>
          <w:sz w:val="20"/>
          <w:szCs w:val="20"/>
        </w:rPr>
        <w:t>FROM CLASS:</w:t>
      </w:r>
    </w:p>
    <w:p w:rsidR="00D40642" w:rsidRDefault="00D40642" w:rsidP="00D40642">
      <w:pPr>
        <w:pStyle w:val="ListParagraph"/>
        <w:numPr>
          <w:ilvl w:val="1"/>
          <w:numId w:val="24"/>
        </w:numPr>
        <w:rPr>
          <w:rFonts w:eastAsia="Calibri"/>
          <w:sz w:val="20"/>
          <w:szCs w:val="20"/>
        </w:rPr>
      </w:pPr>
      <w:r>
        <w:rPr>
          <w:rFonts w:eastAsia="Calibri"/>
          <w:sz w:val="20"/>
          <w:szCs w:val="20"/>
        </w:rPr>
        <w:t>Where an intervening cause is within the scope of the original risk it is not a superseding cause and original tortfeasor is liable.</w:t>
      </w:r>
    </w:p>
    <w:p w:rsidR="00765980" w:rsidRDefault="00765980" w:rsidP="00D40642">
      <w:pPr>
        <w:pStyle w:val="ListParagraph"/>
        <w:numPr>
          <w:ilvl w:val="1"/>
          <w:numId w:val="24"/>
        </w:numPr>
        <w:rPr>
          <w:rFonts w:eastAsia="Calibri"/>
          <w:sz w:val="20"/>
          <w:szCs w:val="20"/>
        </w:rPr>
      </w:pPr>
      <w:r>
        <w:rPr>
          <w:rFonts w:eastAsia="Calibri"/>
          <w:sz w:val="20"/>
          <w:szCs w:val="20"/>
        </w:rPr>
        <w:t>A leaves excavation, B jostles P, P sues A, P sues B</w:t>
      </w:r>
    </w:p>
    <w:p w:rsidR="00765980" w:rsidRPr="006B2EF5" w:rsidRDefault="00765980" w:rsidP="00765980">
      <w:pPr>
        <w:pStyle w:val="ListParagraph"/>
        <w:numPr>
          <w:ilvl w:val="2"/>
          <w:numId w:val="24"/>
        </w:numPr>
        <w:rPr>
          <w:rFonts w:eastAsia="Calibri"/>
          <w:sz w:val="20"/>
          <w:szCs w:val="20"/>
          <w:highlight w:val="yellow"/>
        </w:rPr>
      </w:pPr>
      <w:r w:rsidRPr="006B2EF5">
        <w:rPr>
          <w:rFonts w:eastAsia="Calibri"/>
          <w:sz w:val="20"/>
          <w:szCs w:val="20"/>
          <w:highlight w:val="yellow"/>
        </w:rPr>
        <w:t>A will argue B was the intervening act that supersedes A’s negligence</w:t>
      </w:r>
    </w:p>
    <w:p w:rsidR="00765980" w:rsidRDefault="00765980" w:rsidP="00765980">
      <w:pPr>
        <w:rPr>
          <w:rFonts w:eastAsia="Calibri"/>
          <w:sz w:val="20"/>
          <w:szCs w:val="20"/>
        </w:rPr>
      </w:pPr>
    </w:p>
    <w:p w:rsidR="006B2EF5" w:rsidRDefault="006B2EF5" w:rsidP="00765980">
      <w:pPr>
        <w:rPr>
          <w:rFonts w:eastAsia="Calibri"/>
          <w:sz w:val="20"/>
          <w:szCs w:val="20"/>
        </w:rPr>
      </w:pPr>
      <w:r>
        <w:rPr>
          <w:rFonts w:eastAsia="Calibri"/>
          <w:sz w:val="20"/>
          <w:szCs w:val="20"/>
        </w:rPr>
        <w:t>FROM CLASS</w:t>
      </w:r>
    </w:p>
    <w:p w:rsidR="006B2EF5" w:rsidRPr="006B2EF5" w:rsidRDefault="006B2EF5" w:rsidP="006B2EF5">
      <w:pPr>
        <w:pStyle w:val="ListParagraph"/>
        <w:numPr>
          <w:ilvl w:val="0"/>
          <w:numId w:val="28"/>
        </w:numPr>
        <w:rPr>
          <w:rFonts w:eastAsia="Calibri"/>
          <w:sz w:val="20"/>
          <w:szCs w:val="20"/>
        </w:rPr>
      </w:pPr>
      <w:r>
        <w:rPr>
          <w:rFonts w:eastAsia="Calibri"/>
          <w:sz w:val="20"/>
          <w:szCs w:val="20"/>
        </w:rPr>
        <w:t xml:space="preserve">Intervening cause is within the scope of the original risk it is not a superseding </w:t>
      </w:r>
      <w:proofErr w:type="gramStart"/>
      <w:r>
        <w:rPr>
          <w:rFonts w:eastAsia="Calibri"/>
          <w:sz w:val="20"/>
          <w:szCs w:val="20"/>
        </w:rPr>
        <w:t>cause</w:t>
      </w:r>
      <w:proofErr w:type="gramEnd"/>
      <w:r>
        <w:rPr>
          <w:rFonts w:eastAsia="Calibri"/>
          <w:sz w:val="20"/>
          <w:szCs w:val="20"/>
        </w:rPr>
        <w:t xml:space="preserve"> the original tortfeasor is liable.</w:t>
      </w:r>
    </w:p>
    <w:p w:rsidR="00AB1D07" w:rsidRDefault="00AB1D07">
      <w:pPr>
        <w:spacing w:line="240" w:lineRule="auto"/>
        <w:outlineLvl w:val="9"/>
        <w:rPr>
          <w:rFonts w:eastAsia="Calibri"/>
          <w:sz w:val="20"/>
          <w:szCs w:val="20"/>
        </w:rPr>
      </w:pPr>
    </w:p>
    <w:p w:rsidR="0041075D" w:rsidRDefault="0041075D" w:rsidP="0041075D">
      <w:pPr>
        <w:rPr>
          <w:rFonts w:eastAsia="Calibri"/>
          <w:sz w:val="20"/>
          <w:szCs w:val="20"/>
        </w:rPr>
      </w:pPr>
      <w:r>
        <w:rPr>
          <w:rFonts w:eastAsia="Calibri"/>
          <w:sz w:val="20"/>
          <w:szCs w:val="20"/>
        </w:rPr>
        <w:t>Intentional or Criminal Intervening Acts</w:t>
      </w:r>
    </w:p>
    <w:p w:rsidR="0041075D" w:rsidRDefault="0041075D" w:rsidP="0041075D">
      <w:pPr>
        <w:pStyle w:val="ListParagraph"/>
        <w:numPr>
          <w:ilvl w:val="0"/>
          <w:numId w:val="25"/>
        </w:numPr>
        <w:rPr>
          <w:rFonts w:eastAsia="Calibri"/>
          <w:sz w:val="20"/>
          <w:szCs w:val="20"/>
        </w:rPr>
      </w:pPr>
      <w:r>
        <w:rPr>
          <w:rFonts w:eastAsia="Calibri"/>
          <w:sz w:val="20"/>
          <w:szCs w:val="20"/>
        </w:rPr>
        <w:t>CASE Marcus v. Staubs</w:t>
      </w:r>
    </w:p>
    <w:p w:rsidR="0041075D" w:rsidRDefault="0041075D" w:rsidP="0041075D">
      <w:pPr>
        <w:pStyle w:val="ListParagraph"/>
        <w:numPr>
          <w:ilvl w:val="1"/>
          <w:numId w:val="25"/>
        </w:numPr>
        <w:rPr>
          <w:rFonts w:eastAsia="Calibri"/>
          <w:sz w:val="20"/>
          <w:szCs w:val="20"/>
        </w:rPr>
      </w:pPr>
      <w:r>
        <w:rPr>
          <w:rFonts w:eastAsia="Calibri"/>
          <w:sz w:val="20"/>
          <w:szCs w:val="20"/>
        </w:rPr>
        <w:t>Facts: Car wreck after minors got alcohol, stole car and wrecked.  It was argued there were intervening causes.</w:t>
      </w:r>
    </w:p>
    <w:p w:rsidR="0041075D" w:rsidRPr="00D33783" w:rsidRDefault="0041075D" w:rsidP="0041075D">
      <w:pPr>
        <w:pStyle w:val="ListParagraph"/>
        <w:numPr>
          <w:ilvl w:val="0"/>
          <w:numId w:val="25"/>
        </w:numPr>
        <w:rPr>
          <w:rFonts w:eastAsia="Calibri"/>
          <w:b/>
          <w:sz w:val="20"/>
          <w:szCs w:val="20"/>
          <w:u w:val="single"/>
        </w:rPr>
      </w:pPr>
      <w:r w:rsidRPr="00D33783">
        <w:rPr>
          <w:rFonts w:eastAsia="Calibri"/>
          <w:b/>
          <w:sz w:val="20"/>
          <w:szCs w:val="20"/>
          <w:u w:val="single"/>
        </w:rPr>
        <w:t>CASE: Collins v. Scenic Homes</w:t>
      </w:r>
      <w:r w:rsidR="00D33783" w:rsidRPr="00D33783">
        <w:rPr>
          <w:rFonts w:eastAsia="Calibri"/>
          <w:b/>
          <w:sz w:val="20"/>
          <w:szCs w:val="20"/>
          <w:u w:val="single"/>
        </w:rPr>
        <w:t xml:space="preserve"> (P225)</w:t>
      </w:r>
    </w:p>
    <w:p w:rsidR="0041075D" w:rsidRDefault="0041075D" w:rsidP="0041075D">
      <w:pPr>
        <w:pStyle w:val="ListParagraph"/>
        <w:numPr>
          <w:ilvl w:val="1"/>
          <w:numId w:val="25"/>
        </w:numPr>
        <w:rPr>
          <w:rFonts w:eastAsia="Calibri"/>
          <w:sz w:val="20"/>
          <w:szCs w:val="20"/>
        </w:rPr>
      </w:pPr>
      <w:r>
        <w:rPr>
          <w:rFonts w:eastAsia="Calibri"/>
          <w:sz w:val="20"/>
          <w:szCs w:val="20"/>
        </w:rPr>
        <w:t>PURPOSE: Illustrate intervening facts</w:t>
      </w:r>
    </w:p>
    <w:p w:rsidR="0041075D" w:rsidRDefault="0041075D" w:rsidP="0041075D">
      <w:pPr>
        <w:pStyle w:val="ListParagraph"/>
        <w:numPr>
          <w:ilvl w:val="1"/>
          <w:numId w:val="25"/>
        </w:numPr>
        <w:rPr>
          <w:rFonts w:eastAsia="Calibri"/>
          <w:sz w:val="20"/>
          <w:szCs w:val="20"/>
        </w:rPr>
      </w:pPr>
      <w:r>
        <w:rPr>
          <w:rFonts w:eastAsia="Calibri"/>
          <w:sz w:val="20"/>
          <w:szCs w:val="20"/>
        </w:rPr>
        <w:t>COURT: Trial court granted summary judgment based on the intervening criminal act.  At appeal, HELD: summary judgment was improper.</w:t>
      </w:r>
    </w:p>
    <w:p w:rsidR="0041075D" w:rsidRDefault="0041075D" w:rsidP="0041075D">
      <w:pPr>
        <w:pStyle w:val="ListParagraph"/>
        <w:numPr>
          <w:ilvl w:val="1"/>
          <w:numId w:val="25"/>
        </w:numPr>
        <w:rPr>
          <w:rFonts w:eastAsia="Calibri"/>
          <w:sz w:val="20"/>
          <w:szCs w:val="20"/>
        </w:rPr>
      </w:pPr>
      <w:r>
        <w:rPr>
          <w:rFonts w:eastAsia="Calibri"/>
          <w:sz w:val="20"/>
          <w:szCs w:val="20"/>
        </w:rPr>
        <w:t>FACTS: Apartments built twenty years prior without a licensed architect.   Did not comply with fire codes: no fire retardant materials, sprinklers were inadequate, windows were too small.  A fire occurred 20 years after the complex was built and the fire was intentionally set.</w:t>
      </w:r>
      <w:r w:rsidR="004938A2">
        <w:rPr>
          <w:rFonts w:eastAsia="Calibri"/>
          <w:sz w:val="20"/>
          <w:szCs w:val="20"/>
        </w:rPr>
        <w:t xml:space="preserve">  Henry Rice was guilty of Arson.</w:t>
      </w:r>
    </w:p>
    <w:p w:rsidR="0041075D" w:rsidRDefault="0041075D" w:rsidP="0041075D">
      <w:pPr>
        <w:pStyle w:val="ListParagraph"/>
        <w:numPr>
          <w:ilvl w:val="1"/>
          <w:numId w:val="25"/>
        </w:numPr>
        <w:rPr>
          <w:rFonts w:eastAsia="Calibri"/>
          <w:sz w:val="20"/>
          <w:szCs w:val="20"/>
        </w:rPr>
      </w:pPr>
      <w:r>
        <w:rPr>
          <w:rFonts w:eastAsia="Calibri"/>
          <w:sz w:val="20"/>
          <w:szCs w:val="20"/>
        </w:rPr>
        <w:t>ISSUE</w:t>
      </w:r>
    </w:p>
    <w:p w:rsidR="0041075D" w:rsidRDefault="0041075D" w:rsidP="0041075D">
      <w:pPr>
        <w:pStyle w:val="ListParagraph"/>
        <w:numPr>
          <w:ilvl w:val="1"/>
          <w:numId w:val="25"/>
        </w:numPr>
        <w:rPr>
          <w:rFonts w:eastAsia="Calibri"/>
          <w:sz w:val="20"/>
          <w:szCs w:val="20"/>
        </w:rPr>
      </w:pPr>
      <w:r>
        <w:rPr>
          <w:rFonts w:eastAsia="Calibri"/>
          <w:sz w:val="20"/>
          <w:szCs w:val="20"/>
        </w:rPr>
        <w:t>RULE</w:t>
      </w:r>
      <w:r w:rsidR="004938A2">
        <w:rPr>
          <w:rFonts w:eastAsia="Calibri"/>
          <w:sz w:val="20"/>
          <w:szCs w:val="20"/>
        </w:rPr>
        <w:t>: If the harm is within the foreseeable scope of harms then there is a liability.</w:t>
      </w:r>
    </w:p>
    <w:p w:rsidR="0041075D" w:rsidRDefault="0041075D" w:rsidP="0041075D">
      <w:pPr>
        <w:pStyle w:val="ListParagraph"/>
        <w:numPr>
          <w:ilvl w:val="1"/>
          <w:numId w:val="25"/>
        </w:numPr>
        <w:rPr>
          <w:rFonts w:eastAsia="Calibri"/>
          <w:sz w:val="20"/>
          <w:szCs w:val="20"/>
        </w:rPr>
      </w:pPr>
      <w:r>
        <w:rPr>
          <w:rFonts w:eastAsia="Calibri"/>
          <w:sz w:val="20"/>
          <w:szCs w:val="20"/>
        </w:rPr>
        <w:t xml:space="preserve">ANALYSIS: </w:t>
      </w:r>
      <w:r w:rsidR="004938A2">
        <w:rPr>
          <w:rFonts w:eastAsia="Calibri"/>
          <w:sz w:val="20"/>
          <w:szCs w:val="20"/>
        </w:rPr>
        <w:t xml:space="preserve">It is a foreseeable risk that a fire at an apartment complex, however started, will occur.  It will harm the inhabitants if the owner fails to provide adequate means off escape.  </w:t>
      </w:r>
    </w:p>
    <w:p w:rsidR="004938A2" w:rsidRDefault="004938A2" w:rsidP="0041075D">
      <w:pPr>
        <w:pStyle w:val="ListParagraph"/>
        <w:numPr>
          <w:ilvl w:val="1"/>
          <w:numId w:val="25"/>
        </w:numPr>
        <w:rPr>
          <w:rFonts w:eastAsia="Calibri"/>
          <w:sz w:val="20"/>
          <w:szCs w:val="20"/>
        </w:rPr>
      </w:pPr>
      <w:r>
        <w:rPr>
          <w:rFonts w:eastAsia="Calibri"/>
          <w:sz w:val="20"/>
          <w:szCs w:val="20"/>
        </w:rPr>
        <w:t>Scope-&gt; Fire, Harm-&gt; Fire, Liability =&gt; YES</w:t>
      </w:r>
    </w:p>
    <w:p w:rsidR="00CD3EB2" w:rsidRDefault="00CD3EB2" w:rsidP="00CD3EB2">
      <w:pPr>
        <w:pStyle w:val="ListParagraph"/>
        <w:numPr>
          <w:ilvl w:val="1"/>
          <w:numId w:val="25"/>
        </w:numPr>
        <w:rPr>
          <w:rFonts w:eastAsia="Calibri"/>
          <w:sz w:val="20"/>
          <w:szCs w:val="20"/>
        </w:rPr>
      </w:pPr>
      <w:r>
        <w:rPr>
          <w:rFonts w:eastAsia="Calibri"/>
          <w:sz w:val="20"/>
          <w:szCs w:val="20"/>
        </w:rPr>
        <w:t>NOTES:</w:t>
      </w:r>
    </w:p>
    <w:p w:rsidR="00CD3EB2" w:rsidRDefault="00CD3EB2" w:rsidP="00CD3EB2">
      <w:pPr>
        <w:pStyle w:val="ListParagraph"/>
        <w:numPr>
          <w:ilvl w:val="2"/>
          <w:numId w:val="25"/>
        </w:numPr>
        <w:rPr>
          <w:rFonts w:eastAsia="Calibri"/>
          <w:sz w:val="20"/>
          <w:szCs w:val="20"/>
        </w:rPr>
      </w:pPr>
      <w:r>
        <w:rPr>
          <w:rFonts w:eastAsia="Calibri"/>
          <w:sz w:val="20"/>
          <w:szCs w:val="20"/>
        </w:rPr>
        <w:t>Not required to anticipate the criminal acts of others by which damage is inflicted</w:t>
      </w:r>
    </w:p>
    <w:p w:rsidR="00CD3EB2" w:rsidRDefault="00D33783" w:rsidP="00CD3EB2">
      <w:pPr>
        <w:pStyle w:val="ListParagraph"/>
        <w:numPr>
          <w:ilvl w:val="2"/>
          <w:numId w:val="25"/>
        </w:numPr>
        <w:rPr>
          <w:rFonts w:eastAsia="Calibri"/>
          <w:sz w:val="20"/>
          <w:szCs w:val="20"/>
        </w:rPr>
      </w:pPr>
      <w:r>
        <w:rPr>
          <w:rFonts w:eastAsia="Calibri"/>
          <w:sz w:val="20"/>
          <w:szCs w:val="20"/>
        </w:rPr>
        <w:t xml:space="preserve">The Very Duty Rule – when an actor is found liable precisely because of the failure to adopt adequate precaution </w:t>
      </w:r>
      <w:r w:rsidR="005512B7">
        <w:rPr>
          <w:rFonts w:eastAsia="Calibri"/>
          <w:sz w:val="20"/>
          <w:szCs w:val="20"/>
        </w:rPr>
        <w:t>against</w:t>
      </w:r>
      <w:r>
        <w:rPr>
          <w:rFonts w:eastAsia="Calibri"/>
          <w:sz w:val="20"/>
          <w:szCs w:val="20"/>
        </w:rPr>
        <w:t xml:space="preserve"> the risk of harm of another’s acts or omissions, or by an extraordinary force of nature, there is no scope of liability limitation on the actor’s liability.</w:t>
      </w:r>
    </w:p>
    <w:p w:rsidR="00305ECF" w:rsidRDefault="00305ECF" w:rsidP="00305ECF">
      <w:pPr>
        <w:pStyle w:val="ListParagraph"/>
        <w:numPr>
          <w:ilvl w:val="1"/>
          <w:numId w:val="25"/>
        </w:numPr>
        <w:rPr>
          <w:rFonts w:eastAsia="Calibri"/>
          <w:sz w:val="20"/>
          <w:szCs w:val="20"/>
        </w:rPr>
      </w:pPr>
      <w:r>
        <w:rPr>
          <w:rFonts w:eastAsia="Calibri"/>
          <w:sz w:val="20"/>
          <w:szCs w:val="20"/>
        </w:rPr>
        <w:t xml:space="preserve">FROM CLASS: </w:t>
      </w:r>
    </w:p>
    <w:p w:rsidR="00305ECF" w:rsidRDefault="00305ECF" w:rsidP="00305ECF">
      <w:pPr>
        <w:pStyle w:val="ListParagraph"/>
        <w:numPr>
          <w:ilvl w:val="2"/>
          <w:numId w:val="25"/>
        </w:numPr>
        <w:rPr>
          <w:rFonts w:eastAsia="Calibri"/>
          <w:sz w:val="20"/>
          <w:szCs w:val="20"/>
        </w:rPr>
      </w:pPr>
      <w:r>
        <w:rPr>
          <w:rFonts w:eastAsia="Calibri"/>
          <w:sz w:val="20"/>
          <w:szCs w:val="20"/>
        </w:rPr>
        <w:t>Should have been decided by the jury.</w:t>
      </w:r>
    </w:p>
    <w:p w:rsidR="00305ECF" w:rsidRDefault="00305ECF" w:rsidP="00305ECF">
      <w:pPr>
        <w:pStyle w:val="ListParagraph"/>
        <w:numPr>
          <w:ilvl w:val="2"/>
          <w:numId w:val="25"/>
        </w:numPr>
        <w:rPr>
          <w:rFonts w:eastAsia="Calibri"/>
          <w:sz w:val="20"/>
          <w:szCs w:val="20"/>
        </w:rPr>
      </w:pPr>
      <w:r>
        <w:rPr>
          <w:rFonts w:eastAsia="Calibri"/>
          <w:sz w:val="20"/>
          <w:szCs w:val="20"/>
        </w:rPr>
        <w:t>What was the negligence? Failure to comply with the fire safety codes.</w:t>
      </w:r>
    </w:p>
    <w:p w:rsidR="00305ECF" w:rsidRDefault="00305ECF" w:rsidP="00305ECF">
      <w:pPr>
        <w:pStyle w:val="ListParagraph"/>
        <w:numPr>
          <w:ilvl w:val="2"/>
          <w:numId w:val="25"/>
        </w:numPr>
        <w:rPr>
          <w:rFonts w:eastAsia="Calibri"/>
          <w:sz w:val="20"/>
          <w:szCs w:val="20"/>
        </w:rPr>
      </w:pPr>
      <w:r>
        <w:rPr>
          <w:rFonts w:eastAsia="Calibri"/>
          <w:sz w:val="20"/>
          <w:szCs w:val="20"/>
        </w:rPr>
        <w:t>What was intervening act?  The arson.</w:t>
      </w:r>
    </w:p>
    <w:p w:rsidR="00305ECF" w:rsidRDefault="00305ECF" w:rsidP="00765980">
      <w:pPr>
        <w:pStyle w:val="ListParagraph"/>
        <w:ind w:left="2160"/>
        <w:rPr>
          <w:rFonts w:eastAsia="Calibri"/>
          <w:sz w:val="20"/>
          <w:szCs w:val="20"/>
        </w:rPr>
      </w:pPr>
    </w:p>
    <w:p w:rsidR="00E316C0" w:rsidRPr="00305ECF" w:rsidRDefault="00003325" w:rsidP="00003325">
      <w:pPr>
        <w:pStyle w:val="ListParagraph"/>
        <w:numPr>
          <w:ilvl w:val="0"/>
          <w:numId w:val="25"/>
        </w:numPr>
        <w:rPr>
          <w:rFonts w:eastAsia="Calibri"/>
          <w:b/>
          <w:sz w:val="20"/>
          <w:szCs w:val="20"/>
          <w:u w:val="single"/>
        </w:rPr>
      </w:pPr>
      <w:r w:rsidRPr="00305ECF">
        <w:rPr>
          <w:rFonts w:eastAsia="Calibri"/>
          <w:b/>
          <w:sz w:val="20"/>
          <w:szCs w:val="20"/>
          <w:u w:val="single"/>
        </w:rPr>
        <w:t>CASE: Delaney v. Reynolds</w:t>
      </w:r>
    </w:p>
    <w:p w:rsidR="00003325" w:rsidRDefault="00003325" w:rsidP="00003325">
      <w:pPr>
        <w:pStyle w:val="ListParagraph"/>
        <w:numPr>
          <w:ilvl w:val="1"/>
          <w:numId w:val="25"/>
        </w:numPr>
        <w:rPr>
          <w:rFonts w:eastAsia="Calibri"/>
          <w:sz w:val="20"/>
          <w:szCs w:val="20"/>
        </w:rPr>
      </w:pPr>
      <w:r>
        <w:rPr>
          <w:rFonts w:eastAsia="Calibri"/>
          <w:sz w:val="20"/>
          <w:szCs w:val="20"/>
        </w:rPr>
        <w:t xml:space="preserve">SUMMARY: Police officer </w:t>
      </w:r>
      <w:r w:rsidR="005512B7">
        <w:rPr>
          <w:rFonts w:eastAsia="Calibri"/>
          <w:sz w:val="20"/>
          <w:szCs w:val="20"/>
        </w:rPr>
        <w:t>Reynolds</w:t>
      </w:r>
      <w:r>
        <w:rPr>
          <w:rFonts w:eastAsia="Calibri"/>
          <w:sz w:val="20"/>
          <w:szCs w:val="20"/>
        </w:rPr>
        <w:t xml:space="preserve"> had a gun in the house that girlfriend Delaney got.  Shot twice, misfired.  Then, held to chin and went off injuring her.  Was the suicide attempt an intervening cause?</w:t>
      </w:r>
    </w:p>
    <w:p w:rsidR="00003325" w:rsidRDefault="00003325" w:rsidP="00003325">
      <w:pPr>
        <w:pStyle w:val="ListParagraph"/>
        <w:numPr>
          <w:ilvl w:val="1"/>
          <w:numId w:val="25"/>
        </w:numPr>
        <w:rPr>
          <w:rFonts w:eastAsia="Calibri"/>
          <w:sz w:val="20"/>
          <w:szCs w:val="20"/>
        </w:rPr>
      </w:pPr>
      <w:r>
        <w:rPr>
          <w:rFonts w:eastAsia="Calibri"/>
          <w:sz w:val="20"/>
          <w:szCs w:val="20"/>
        </w:rPr>
        <w:lastRenderedPageBreak/>
        <w:t>NOTES:</w:t>
      </w:r>
    </w:p>
    <w:p w:rsidR="00003325" w:rsidRDefault="00FD7FE0" w:rsidP="00003325">
      <w:pPr>
        <w:pStyle w:val="ListParagraph"/>
        <w:numPr>
          <w:ilvl w:val="2"/>
          <w:numId w:val="25"/>
        </w:numPr>
        <w:rPr>
          <w:rFonts w:eastAsia="Calibri"/>
          <w:sz w:val="20"/>
          <w:szCs w:val="20"/>
        </w:rPr>
      </w:pPr>
      <w:r>
        <w:rPr>
          <w:rFonts w:eastAsia="Calibri"/>
          <w:sz w:val="20"/>
          <w:szCs w:val="20"/>
        </w:rPr>
        <w:t xml:space="preserve">Suicide as a superseding cause: Where a plaintiff intentionally attempts to commit suicide that is a superseding cause of </w:t>
      </w:r>
      <w:r w:rsidR="005512B7">
        <w:rPr>
          <w:rFonts w:eastAsia="Calibri"/>
          <w:sz w:val="20"/>
          <w:szCs w:val="20"/>
        </w:rPr>
        <w:t>plaintiff’s</w:t>
      </w:r>
      <w:r>
        <w:rPr>
          <w:rFonts w:eastAsia="Calibri"/>
          <w:sz w:val="20"/>
          <w:szCs w:val="20"/>
        </w:rPr>
        <w:t xml:space="preserve"> harm, freeing the defendant from any liability for negligence.</w:t>
      </w:r>
    </w:p>
    <w:p w:rsidR="006B2EF5" w:rsidRDefault="006B2EF5" w:rsidP="00003325">
      <w:pPr>
        <w:pStyle w:val="ListParagraph"/>
        <w:numPr>
          <w:ilvl w:val="2"/>
          <w:numId w:val="25"/>
        </w:numPr>
        <w:rPr>
          <w:rFonts w:eastAsia="Calibri"/>
          <w:sz w:val="20"/>
          <w:szCs w:val="20"/>
        </w:rPr>
      </w:pPr>
      <w:r>
        <w:rPr>
          <w:rFonts w:eastAsia="Calibri"/>
          <w:sz w:val="20"/>
          <w:szCs w:val="20"/>
        </w:rPr>
        <w:t>Two issues for consideration:</w:t>
      </w:r>
    </w:p>
    <w:p w:rsidR="006B2EF5" w:rsidRDefault="006B2EF5" w:rsidP="006B2EF5">
      <w:pPr>
        <w:pStyle w:val="ListParagraph"/>
        <w:numPr>
          <w:ilvl w:val="3"/>
          <w:numId w:val="25"/>
        </w:numPr>
        <w:rPr>
          <w:rFonts w:eastAsia="Calibri"/>
          <w:sz w:val="20"/>
          <w:szCs w:val="20"/>
        </w:rPr>
      </w:pPr>
      <w:r>
        <w:rPr>
          <w:rFonts w:eastAsia="Calibri"/>
          <w:sz w:val="20"/>
          <w:szCs w:val="20"/>
        </w:rPr>
        <w:t>Induce mental illness (therapist or bullying)</w:t>
      </w:r>
    </w:p>
    <w:p w:rsidR="006B2EF5" w:rsidRDefault="006B2EF5" w:rsidP="006B2EF5">
      <w:pPr>
        <w:pStyle w:val="ListParagraph"/>
        <w:numPr>
          <w:ilvl w:val="3"/>
          <w:numId w:val="25"/>
        </w:numPr>
        <w:rPr>
          <w:rFonts w:eastAsia="Calibri"/>
          <w:sz w:val="20"/>
          <w:szCs w:val="20"/>
        </w:rPr>
      </w:pPr>
      <w:r>
        <w:rPr>
          <w:rFonts w:eastAsia="Calibri"/>
          <w:sz w:val="20"/>
          <w:szCs w:val="20"/>
        </w:rPr>
        <w:t>Special relationship.</w:t>
      </w:r>
    </w:p>
    <w:p w:rsidR="00FD7FE0" w:rsidRDefault="00FD7FE0" w:rsidP="00003325">
      <w:pPr>
        <w:pStyle w:val="ListParagraph"/>
        <w:numPr>
          <w:ilvl w:val="2"/>
          <w:numId w:val="25"/>
        </w:numPr>
        <w:rPr>
          <w:rFonts w:eastAsia="Calibri"/>
          <w:sz w:val="20"/>
          <w:szCs w:val="20"/>
        </w:rPr>
      </w:pPr>
      <w:r>
        <w:rPr>
          <w:rFonts w:eastAsia="Calibri"/>
          <w:sz w:val="20"/>
          <w:szCs w:val="20"/>
        </w:rPr>
        <w:t>Foreseeability – a small number of courts use this test.</w:t>
      </w:r>
    </w:p>
    <w:p w:rsidR="00FD7FE0" w:rsidRDefault="00FD7FE0" w:rsidP="00003325">
      <w:pPr>
        <w:pStyle w:val="ListParagraph"/>
        <w:numPr>
          <w:ilvl w:val="2"/>
          <w:numId w:val="25"/>
        </w:numPr>
        <w:rPr>
          <w:rFonts w:eastAsia="Calibri"/>
          <w:sz w:val="20"/>
          <w:szCs w:val="20"/>
        </w:rPr>
      </w:pPr>
      <w:r>
        <w:rPr>
          <w:rFonts w:eastAsia="Calibri"/>
          <w:sz w:val="20"/>
          <w:szCs w:val="20"/>
        </w:rPr>
        <w:t>Scope of risk – would scope matter?</w:t>
      </w:r>
    </w:p>
    <w:p w:rsidR="00FD7FE0" w:rsidRDefault="00FD7FE0" w:rsidP="00FD7FE0">
      <w:pPr>
        <w:rPr>
          <w:rFonts w:eastAsia="Calibri"/>
          <w:sz w:val="20"/>
          <w:szCs w:val="20"/>
        </w:rPr>
      </w:pPr>
    </w:p>
    <w:p w:rsidR="00FD7FE0" w:rsidRDefault="00FD7FE0" w:rsidP="00FD7FE0">
      <w:pPr>
        <w:rPr>
          <w:rFonts w:eastAsia="Calibri"/>
          <w:sz w:val="20"/>
          <w:szCs w:val="20"/>
        </w:rPr>
      </w:pPr>
      <w:r>
        <w:rPr>
          <w:rFonts w:eastAsia="Calibri"/>
          <w:sz w:val="20"/>
          <w:szCs w:val="20"/>
        </w:rPr>
        <w:t>Negligent Intervening Acts</w:t>
      </w:r>
    </w:p>
    <w:p w:rsidR="00FD7FE0" w:rsidRPr="00665B44" w:rsidRDefault="00FD7FE0" w:rsidP="00FD7FE0">
      <w:pPr>
        <w:pStyle w:val="ListParagraph"/>
        <w:numPr>
          <w:ilvl w:val="0"/>
          <w:numId w:val="26"/>
        </w:numPr>
        <w:rPr>
          <w:rFonts w:eastAsia="Calibri"/>
          <w:b/>
          <w:sz w:val="20"/>
          <w:szCs w:val="20"/>
          <w:u w:val="single"/>
        </w:rPr>
      </w:pPr>
      <w:r w:rsidRPr="00665B44">
        <w:rPr>
          <w:rFonts w:eastAsia="Calibri"/>
          <w:b/>
          <w:sz w:val="20"/>
          <w:szCs w:val="20"/>
          <w:u w:val="single"/>
        </w:rPr>
        <w:t>CASE: Derdiarian v. Felix Contracting</w:t>
      </w:r>
      <w:r w:rsidR="00B4027E">
        <w:rPr>
          <w:rFonts w:eastAsia="Calibri"/>
          <w:b/>
          <w:sz w:val="20"/>
          <w:szCs w:val="20"/>
          <w:u w:val="single"/>
        </w:rPr>
        <w:t xml:space="preserve"> (</w:t>
      </w:r>
      <w:proofErr w:type="spellStart"/>
      <w:r w:rsidR="00B4027E">
        <w:rPr>
          <w:rFonts w:eastAsia="Calibri"/>
          <w:b/>
          <w:sz w:val="20"/>
          <w:szCs w:val="20"/>
          <w:u w:val="single"/>
        </w:rPr>
        <w:t>pg</w:t>
      </w:r>
      <w:proofErr w:type="spellEnd"/>
      <w:r w:rsidR="00B4027E">
        <w:rPr>
          <w:rFonts w:eastAsia="Calibri"/>
          <w:b/>
          <w:sz w:val="20"/>
          <w:szCs w:val="20"/>
          <w:u w:val="single"/>
        </w:rPr>
        <w:t xml:space="preserve"> 230)</w:t>
      </w:r>
    </w:p>
    <w:p w:rsidR="00FD7FE0" w:rsidRDefault="00FD7FE0" w:rsidP="00FD7FE0">
      <w:pPr>
        <w:pStyle w:val="ListParagraph"/>
        <w:numPr>
          <w:ilvl w:val="1"/>
          <w:numId w:val="26"/>
        </w:numPr>
        <w:rPr>
          <w:rFonts w:eastAsia="Calibri"/>
          <w:sz w:val="20"/>
          <w:szCs w:val="20"/>
        </w:rPr>
      </w:pPr>
      <w:r>
        <w:rPr>
          <w:rFonts w:eastAsia="Calibri"/>
          <w:sz w:val="20"/>
          <w:szCs w:val="20"/>
        </w:rPr>
        <w:t>PURPOSE: Illustrate negligent intervening acts</w:t>
      </w:r>
    </w:p>
    <w:p w:rsidR="00FD7FE0" w:rsidRDefault="00FD7FE0" w:rsidP="00FD7FE0">
      <w:pPr>
        <w:pStyle w:val="ListParagraph"/>
        <w:numPr>
          <w:ilvl w:val="1"/>
          <w:numId w:val="26"/>
        </w:numPr>
        <w:rPr>
          <w:rFonts w:eastAsia="Calibri"/>
          <w:sz w:val="20"/>
          <w:szCs w:val="20"/>
        </w:rPr>
      </w:pPr>
      <w:r>
        <w:rPr>
          <w:rFonts w:eastAsia="Calibri"/>
          <w:sz w:val="20"/>
          <w:szCs w:val="20"/>
        </w:rPr>
        <w:t>COURTS: NY 1980. Court found in favor of the plaintiff.  The appeal is by Felix.</w:t>
      </w:r>
      <w:r w:rsidR="00860318">
        <w:rPr>
          <w:rFonts w:eastAsia="Calibri"/>
          <w:sz w:val="20"/>
          <w:szCs w:val="20"/>
        </w:rPr>
        <w:t xml:space="preserve"> Affirmed.</w:t>
      </w:r>
    </w:p>
    <w:p w:rsidR="00FD7FE0" w:rsidRDefault="00FD7FE0" w:rsidP="00FD7FE0">
      <w:pPr>
        <w:pStyle w:val="ListParagraph"/>
        <w:numPr>
          <w:ilvl w:val="1"/>
          <w:numId w:val="26"/>
        </w:numPr>
        <w:rPr>
          <w:rFonts w:eastAsia="Calibri"/>
          <w:sz w:val="20"/>
          <w:szCs w:val="20"/>
        </w:rPr>
      </w:pPr>
      <w:r>
        <w:rPr>
          <w:rFonts w:eastAsia="Calibri"/>
          <w:sz w:val="20"/>
          <w:szCs w:val="20"/>
        </w:rPr>
        <w:t>FACTS: Pot of liquid enamel at 400F for sealing gas mains was on site.  Eastbound Lane of traffic was excavated.  Pot was setup on west side of the hole, where traffic would come to it.  Only a wooden horse barricade and one flagman protected Derdiarian and the pot.  Dickens was driving east on toward the excavation when he suffered a seizure.  He was under treatment for epilepsy but neglected to take his medicine at the proper time.  Derdiarian was struck, covered by the enamel, and yet survived.</w:t>
      </w:r>
    </w:p>
    <w:p w:rsidR="00FD7FE0" w:rsidRPr="00860318" w:rsidRDefault="00FD7FE0" w:rsidP="00860318">
      <w:pPr>
        <w:pStyle w:val="ListParagraph"/>
        <w:numPr>
          <w:ilvl w:val="1"/>
          <w:numId w:val="26"/>
        </w:numPr>
        <w:rPr>
          <w:rFonts w:eastAsia="Calibri"/>
          <w:sz w:val="20"/>
          <w:szCs w:val="20"/>
        </w:rPr>
      </w:pPr>
      <w:r>
        <w:rPr>
          <w:rFonts w:eastAsia="Calibri"/>
          <w:sz w:val="20"/>
          <w:szCs w:val="20"/>
        </w:rPr>
        <w:t>ISSUE:</w:t>
      </w:r>
      <w:r w:rsidR="00860318" w:rsidRPr="00860318">
        <w:t xml:space="preserve"> </w:t>
      </w:r>
      <w:r w:rsidR="00860318" w:rsidRPr="00860318">
        <w:rPr>
          <w:rFonts w:eastAsia="Calibri"/>
          <w:sz w:val="20"/>
          <w:szCs w:val="20"/>
        </w:rPr>
        <w:t>Does a third party intervenin</w:t>
      </w:r>
      <w:r w:rsidR="00860318">
        <w:rPr>
          <w:rFonts w:eastAsia="Calibri"/>
          <w:sz w:val="20"/>
          <w:szCs w:val="20"/>
        </w:rPr>
        <w:t>g act invariably break the caus</w:t>
      </w:r>
      <w:r w:rsidR="00860318" w:rsidRPr="00860318">
        <w:rPr>
          <w:rFonts w:eastAsia="Calibri"/>
          <w:sz w:val="20"/>
          <w:szCs w:val="20"/>
        </w:rPr>
        <w:t>al link between the defendant’s negligence</w:t>
      </w:r>
      <w:r w:rsidR="00860318">
        <w:rPr>
          <w:rFonts w:eastAsia="Calibri"/>
          <w:sz w:val="20"/>
          <w:szCs w:val="20"/>
        </w:rPr>
        <w:t xml:space="preserve"> </w:t>
      </w:r>
      <w:r w:rsidR="00860318" w:rsidRPr="00860318">
        <w:rPr>
          <w:rFonts w:eastAsia="Calibri"/>
          <w:sz w:val="20"/>
          <w:szCs w:val="20"/>
        </w:rPr>
        <w:t>and the harm caused?</w:t>
      </w:r>
    </w:p>
    <w:p w:rsidR="00FD7FE0" w:rsidRDefault="00FD7FE0" w:rsidP="00FD7FE0">
      <w:pPr>
        <w:pStyle w:val="ListParagraph"/>
        <w:numPr>
          <w:ilvl w:val="1"/>
          <w:numId w:val="26"/>
        </w:numPr>
        <w:rPr>
          <w:rFonts w:eastAsia="Calibri"/>
          <w:sz w:val="20"/>
          <w:szCs w:val="20"/>
        </w:rPr>
      </w:pPr>
      <w:r>
        <w:rPr>
          <w:rFonts w:eastAsia="Calibri"/>
          <w:sz w:val="20"/>
          <w:szCs w:val="20"/>
        </w:rPr>
        <w:t>RULE:</w:t>
      </w:r>
      <w:r w:rsidR="00860318">
        <w:rPr>
          <w:rFonts w:eastAsia="Calibri"/>
          <w:sz w:val="20"/>
          <w:szCs w:val="20"/>
        </w:rPr>
        <w:t xml:space="preserve"> An intervening act </w:t>
      </w:r>
      <w:r w:rsidR="005512B7">
        <w:rPr>
          <w:rFonts w:eastAsia="Calibri"/>
          <w:sz w:val="20"/>
          <w:szCs w:val="20"/>
        </w:rPr>
        <w:t>may not</w:t>
      </w:r>
      <w:r w:rsidR="00860318">
        <w:rPr>
          <w:rFonts w:eastAsia="Calibri"/>
          <w:sz w:val="20"/>
          <w:szCs w:val="20"/>
        </w:rPr>
        <w:t xml:space="preserve"> serve as a superseding cause, and relieve an actor of liability, where the risk of the intervening act occurring is the very same risk which renders the actor negligent.</w:t>
      </w:r>
    </w:p>
    <w:p w:rsidR="00FD7FE0" w:rsidRPr="000F1201" w:rsidRDefault="00FD7FE0" w:rsidP="000F1201">
      <w:pPr>
        <w:pStyle w:val="ListParagraph"/>
        <w:numPr>
          <w:ilvl w:val="1"/>
          <w:numId w:val="26"/>
        </w:numPr>
        <w:rPr>
          <w:rFonts w:eastAsia="Calibri"/>
          <w:sz w:val="20"/>
          <w:szCs w:val="20"/>
        </w:rPr>
      </w:pPr>
      <w:r>
        <w:rPr>
          <w:rFonts w:eastAsia="Calibri"/>
          <w:sz w:val="20"/>
          <w:szCs w:val="20"/>
        </w:rPr>
        <w:t>ANALYSIS: Defendant cla</w:t>
      </w:r>
      <w:r w:rsidR="00860318">
        <w:rPr>
          <w:rFonts w:eastAsia="Calibri"/>
          <w:sz w:val="20"/>
          <w:szCs w:val="20"/>
        </w:rPr>
        <w:t xml:space="preserve">ims it is a freakish accident and that there was no causal link, as a matter of law, between Felix’s breach of duty and the injuries.  </w:t>
      </w:r>
      <w:r w:rsidR="000F1201" w:rsidRPr="000F1201">
        <w:rPr>
          <w:rFonts w:eastAsia="Calibri"/>
          <w:sz w:val="20"/>
          <w:szCs w:val="20"/>
        </w:rPr>
        <w:t>The exact harm that was foreseeable—injury to workers—was the</w:t>
      </w:r>
      <w:r w:rsidR="000F1201">
        <w:rPr>
          <w:rFonts w:eastAsia="Calibri"/>
          <w:sz w:val="20"/>
          <w:szCs w:val="20"/>
        </w:rPr>
        <w:t xml:space="preserve"> </w:t>
      </w:r>
      <w:r w:rsidR="000F1201" w:rsidRPr="000F1201">
        <w:rPr>
          <w:rFonts w:eastAsia="Calibri"/>
          <w:sz w:val="20"/>
          <w:szCs w:val="20"/>
        </w:rPr>
        <w:t>harm that occurred</w:t>
      </w:r>
    </w:p>
    <w:p w:rsidR="00FD7FE0" w:rsidRDefault="00FD7FE0" w:rsidP="00FD7FE0">
      <w:pPr>
        <w:pStyle w:val="ListParagraph"/>
        <w:numPr>
          <w:ilvl w:val="1"/>
          <w:numId w:val="26"/>
        </w:numPr>
        <w:rPr>
          <w:rFonts w:eastAsia="Calibri"/>
          <w:sz w:val="20"/>
          <w:szCs w:val="20"/>
        </w:rPr>
      </w:pPr>
      <w:r>
        <w:rPr>
          <w:rFonts w:eastAsia="Calibri"/>
          <w:sz w:val="20"/>
          <w:szCs w:val="20"/>
        </w:rPr>
        <w:t>CONLUSION:</w:t>
      </w:r>
    </w:p>
    <w:p w:rsidR="00860318" w:rsidRDefault="00860318" w:rsidP="00FD7FE0">
      <w:pPr>
        <w:pStyle w:val="ListParagraph"/>
        <w:numPr>
          <w:ilvl w:val="1"/>
          <w:numId w:val="26"/>
        </w:numPr>
        <w:rPr>
          <w:rFonts w:eastAsia="Calibri"/>
          <w:sz w:val="20"/>
          <w:szCs w:val="20"/>
        </w:rPr>
      </w:pPr>
      <w:r>
        <w:rPr>
          <w:rFonts w:eastAsia="Calibri"/>
          <w:sz w:val="20"/>
          <w:szCs w:val="20"/>
        </w:rPr>
        <w:t>NOTES:</w:t>
      </w:r>
    </w:p>
    <w:p w:rsidR="00860318" w:rsidRDefault="00860318" w:rsidP="00860318">
      <w:pPr>
        <w:pStyle w:val="ListParagraph"/>
        <w:numPr>
          <w:ilvl w:val="2"/>
          <w:numId w:val="26"/>
        </w:numPr>
        <w:rPr>
          <w:rFonts w:eastAsia="Calibri"/>
          <w:sz w:val="20"/>
          <w:szCs w:val="20"/>
        </w:rPr>
      </w:pPr>
      <w:r>
        <w:rPr>
          <w:rFonts w:eastAsia="Calibri"/>
          <w:sz w:val="20"/>
          <w:szCs w:val="20"/>
        </w:rPr>
        <w:t xml:space="preserve">Foreseeability – if the intervening cause is foreseen or might have been foreseen by the first actor his negligence may be considered the proximate cause, </w:t>
      </w:r>
      <w:r w:rsidR="005512B7">
        <w:rPr>
          <w:rFonts w:eastAsia="Calibri"/>
          <w:sz w:val="20"/>
          <w:szCs w:val="20"/>
        </w:rPr>
        <w:t>notwithstanding</w:t>
      </w:r>
      <w:r>
        <w:rPr>
          <w:rFonts w:eastAsia="Calibri"/>
          <w:sz w:val="20"/>
          <w:szCs w:val="20"/>
        </w:rPr>
        <w:t xml:space="preserve"> the intervening cause.</w:t>
      </w:r>
    </w:p>
    <w:p w:rsidR="000F1201" w:rsidRPr="00665B44" w:rsidRDefault="000F1201" w:rsidP="000F1201">
      <w:pPr>
        <w:pStyle w:val="ListParagraph"/>
        <w:numPr>
          <w:ilvl w:val="0"/>
          <w:numId w:val="26"/>
        </w:numPr>
        <w:rPr>
          <w:rFonts w:eastAsia="Calibri"/>
          <w:b/>
          <w:sz w:val="20"/>
          <w:szCs w:val="20"/>
          <w:u w:val="single"/>
        </w:rPr>
      </w:pPr>
      <w:r w:rsidRPr="00665B44">
        <w:rPr>
          <w:rFonts w:eastAsia="Calibri"/>
          <w:b/>
          <w:sz w:val="20"/>
          <w:szCs w:val="20"/>
          <w:u w:val="single"/>
        </w:rPr>
        <w:t>CASE Ventricelli v. Kinney System Rent a Car</w:t>
      </w:r>
      <w:r w:rsidR="00B4027E">
        <w:rPr>
          <w:rFonts w:eastAsia="Calibri"/>
          <w:b/>
          <w:sz w:val="20"/>
          <w:szCs w:val="20"/>
          <w:u w:val="single"/>
        </w:rPr>
        <w:t xml:space="preserve"> (</w:t>
      </w:r>
      <w:proofErr w:type="spellStart"/>
      <w:r w:rsidR="00B4027E">
        <w:rPr>
          <w:rFonts w:eastAsia="Calibri"/>
          <w:b/>
          <w:sz w:val="20"/>
          <w:szCs w:val="20"/>
          <w:u w:val="single"/>
        </w:rPr>
        <w:t>pg</w:t>
      </w:r>
      <w:proofErr w:type="spellEnd"/>
      <w:r w:rsidR="00B4027E">
        <w:rPr>
          <w:rFonts w:eastAsia="Calibri"/>
          <w:b/>
          <w:sz w:val="20"/>
          <w:szCs w:val="20"/>
          <w:u w:val="single"/>
        </w:rPr>
        <w:t xml:space="preserve"> 233)</w:t>
      </w:r>
    </w:p>
    <w:p w:rsidR="000F1201" w:rsidRDefault="000F1201" w:rsidP="000F1201">
      <w:pPr>
        <w:pStyle w:val="ListParagraph"/>
        <w:numPr>
          <w:ilvl w:val="1"/>
          <w:numId w:val="26"/>
        </w:numPr>
        <w:rPr>
          <w:rFonts w:eastAsia="Calibri"/>
          <w:sz w:val="20"/>
          <w:szCs w:val="20"/>
        </w:rPr>
      </w:pPr>
      <w:r>
        <w:rPr>
          <w:rFonts w:eastAsia="Calibri"/>
          <w:sz w:val="20"/>
          <w:szCs w:val="20"/>
        </w:rPr>
        <w:t>PURPOSE: Superseding causes</w:t>
      </w:r>
    </w:p>
    <w:p w:rsidR="00860318" w:rsidRDefault="000F1201" w:rsidP="00860318">
      <w:pPr>
        <w:pStyle w:val="ListParagraph"/>
        <w:numPr>
          <w:ilvl w:val="1"/>
          <w:numId w:val="26"/>
        </w:numPr>
        <w:rPr>
          <w:rFonts w:eastAsia="Calibri"/>
          <w:sz w:val="20"/>
          <w:szCs w:val="20"/>
        </w:rPr>
      </w:pPr>
      <w:r>
        <w:rPr>
          <w:rFonts w:eastAsia="Calibri"/>
          <w:sz w:val="20"/>
          <w:szCs w:val="20"/>
        </w:rPr>
        <w:t xml:space="preserve">COURT: </w:t>
      </w:r>
      <w:r w:rsidR="00121703">
        <w:rPr>
          <w:rFonts w:eastAsia="Calibri"/>
          <w:sz w:val="20"/>
          <w:szCs w:val="20"/>
        </w:rPr>
        <w:t>NY 1978</w:t>
      </w:r>
      <w:r w:rsidR="00144A7D">
        <w:rPr>
          <w:rFonts w:eastAsia="Calibri"/>
          <w:sz w:val="20"/>
          <w:szCs w:val="20"/>
        </w:rPr>
        <w:t>. Court – jury awarded $550,000 to Plaintiff.  Appellate Division reversed and dismissed.</w:t>
      </w:r>
    </w:p>
    <w:p w:rsidR="000F1201" w:rsidRDefault="000F1201" w:rsidP="00860318">
      <w:pPr>
        <w:pStyle w:val="ListParagraph"/>
        <w:numPr>
          <w:ilvl w:val="1"/>
          <w:numId w:val="26"/>
        </w:numPr>
        <w:rPr>
          <w:rFonts w:eastAsia="Calibri"/>
          <w:sz w:val="20"/>
          <w:szCs w:val="20"/>
        </w:rPr>
      </w:pPr>
      <w:r>
        <w:rPr>
          <w:rFonts w:eastAsia="Calibri"/>
          <w:sz w:val="20"/>
          <w:szCs w:val="20"/>
        </w:rPr>
        <w:t>FACTS:</w:t>
      </w:r>
      <w:r w:rsidR="00144A7D">
        <w:rPr>
          <w:rFonts w:eastAsia="Calibri"/>
          <w:sz w:val="20"/>
          <w:szCs w:val="20"/>
        </w:rPr>
        <w:t xml:space="preserve"> Plaintiff rented a car from defendant.  Trunk lid on the car was defective.  Plaintiff was trying to fix the lid.  At that time, another car, several car lengths behind, “jumped ahead” and ran into plaintiff.</w:t>
      </w:r>
    </w:p>
    <w:p w:rsidR="00665B44" w:rsidRPr="00665B44" w:rsidRDefault="000F1201" w:rsidP="00665B44">
      <w:pPr>
        <w:pStyle w:val="ListParagraph"/>
        <w:numPr>
          <w:ilvl w:val="1"/>
          <w:numId w:val="26"/>
        </w:numPr>
        <w:rPr>
          <w:rFonts w:eastAsia="Calibri"/>
          <w:sz w:val="20"/>
          <w:szCs w:val="20"/>
        </w:rPr>
      </w:pPr>
      <w:r>
        <w:rPr>
          <w:rFonts w:eastAsia="Calibri"/>
          <w:sz w:val="20"/>
          <w:szCs w:val="20"/>
        </w:rPr>
        <w:t>ISSUE:</w:t>
      </w:r>
      <w:r w:rsidR="00144A7D">
        <w:rPr>
          <w:rFonts w:eastAsia="Calibri"/>
          <w:sz w:val="20"/>
          <w:szCs w:val="20"/>
        </w:rPr>
        <w:t xml:space="preserve"> </w:t>
      </w:r>
      <w:r w:rsidR="00665B44" w:rsidRPr="00665B44">
        <w:rPr>
          <w:rFonts w:eastAsia="Calibri"/>
          <w:sz w:val="20"/>
          <w:szCs w:val="20"/>
        </w:rPr>
        <w:t>Could Kinney (D) have foreseen that a driver would negligently strike its client while the latter was</w:t>
      </w:r>
    </w:p>
    <w:p w:rsidR="000F1201" w:rsidRDefault="005512B7" w:rsidP="00665B44">
      <w:pPr>
        <w:pStyle w:val="ListParagraph"/>
        <w:numPr>
          <w:ilvl w:val="1"/>
          <w:numId w:val="26"/>
        </w:numPr>
        <w:rPr>
          <w:rFonts w:eastAsia="Calibri"/>
          <w:sz w:val="20"/>
          <w:szCs w:val="20"/>
        </w:rPr>
      </w:pPr>
      <w:r w:rsidRPr="00665B44">
        <w:rPr>
          <w:rFonts w:eastAsia="Calibri"/>
          <w:sz w:val="20"/>
          <w:szCs w:val="20"/>
        </w:rPr>
        <w:t>Attempting</w:t>
      </w:r>
      <w:r w:rsidR="00665B44" w:rsidRPr="00665B44">
        <w:rPr>
          <w:rFonts w:eastAsia="Calibri"/>
          <w:sz w:val="20"/>
          <w:szCs w:val="20"/>
        </w:rPr>
        <w:t xml:space="preserve"> to shut the trunk negligently maintained by Kinney?</w:t>
      </w:r>
    </w:p>
    <w:p w:rsidR="000F1201" w:rsidRDefault="000F1201" w:rsidP="00144A7D">
      <w:pPr>
        <w:pStyle w:val="ListParagraph"/>
        <w:numPr>
          <w:ilvl w:val="1"/>
          <w:numId w:val="26"/>
        </w:numPr>
        <w:rPr>
          <w:rFonts w:eastAsia="Calibri"/>
          <w:sz w:val="20"/>
          <w:szCs w:val="20"/>
        </w:rPr>
      </w:pPr>
      <w:r>
        <w:rPr>
          <w:rFonts w:eastAsia="Calibri"/>
          <w:sz w:val="20"/>
          <w:szCs w:val="20"/>
        </w:rPr>
        <w:t>RULE:</w:t>
      </w:r>
      <w:r w:rsidR="00144A7D" w:rsidRPr="00144A7D">
        <w:t xml:space="preserve"> </w:t>
      </w:r>
      <w:r w:rsidR="00144A7D">
        <w:t>The foreseeability of an intervening act can be a question of law or fact depending on the circumstances.</w:t>
      </w:r>
    </w:p>
    <w:p w:rsidR="000F1201" w:rsidRDefault="000F1201" w:rsidP="00860318">
      <w:pPr>
        <w:pStyle w:val="ListParagraph"/>
        <w:numPr>
          <w:ilvl w:val="1"/>
          <w:numId w:val="26"/>
        </w:numPr>
        <w:rPr>
          <w:rFonts w:eastAsia="Calibri"/>
          <w:sz w:val="20"/>
          <w:szCs w:val="20"/>
        </w:rPr>
      </w:pPr>
      <w:r>
        <w:rPr>
          <w:rFonts w:eastAsia="Calibri"/>
          <w:sz w:val="20"/>
          <w:szCs w:val="20"/>
        </w:rPr>
        <w:t>ANALYSIS:</w:t>
      </w:r>
      <w:r w:rsidR="00144A7D">
        <w:rPr>
          <w:rFonts w:eastAsia="Calibri"/>
          <w:sz w:val="20"/>
          <w:szCs w:val="20"/>
        </w:rPr>
        <w:t xml:space="preserve"> The law refuses to trace a series of events beyond a certain point.  Proximate </w:t>
      </w:r>
      <w:r w:rsidR="005512B7">
        <w:rPr>
          <w:rFonts w:eastAsia="Calibri"/>
          <w:sz w:val="20"/>
          <w:szCs w:val="20"/>
        </w:rPr>
        <w:t>cause</w:t>
      </w:r>
      <w:r w:rsidR="00144A7D">
        <w:rPr>
          <w:rFonts w:eastAsia="Calibri"/>
          <w:sz w:val="20"/>
          <w:szCs w:val="20"/>
        </w:rPr>
        <w:t xml:space="preserve"> is a convenient formula for disposing of the case. Plaintiff could have been loading or unloading the trunk and the same accident could have happened.  Thus, the broken lid was not a foreseeable risk.</w:t>
      </w:r>
    </w:p>
    <w:p w:rsidR="000F1201" w:rsidRDefault="000F1201" w:rsidP="00860318">
      <w:pPr>
        <w:pStyle w:val="ListParagraph"/>
        <w:numPr>
          <w:ilvl w:val="1"/>
          <w:numId w:val="26"/>
        </w:numPr>
        <w:rPr>
          <w:rFonts w:eastAsia="Calibri"/>
          <w:sz w:val="20"/>
          <w:szCs w:val="20"/>
        </w:rPr>
      </w:pPr>
      <w:r>
        <w:rPr>
          <w:rFonts w:eastAsia="Calibri"/>
          <w:sz w:val="20"/>
          <w:szCs w:val="20"/>
        </w:rPr>
        <w:t>CONCLUSION:</w:t>
      </w:r>
    </w:p>
    <w:p w:rsidR="00AA797F" w:rsidRPr="00414E77" w:rsidRDefault="00AA797F" w:rsidP="00241B7B">
      <w:pPr>
        <w:pStyle w:val="ListParagraph"/>
        <w:keepNext/>
        <w:keepLines/>
        <w:numPr>
          <w:ilvl w:val="0"/>
          <w:numId w:val="26"/>
        </w:numPr>
        <w:rPr>
          <w:rFonts w:eastAsia="Calibri"/>
          <w:b/>
          <w:sz w:val="20"/>
          <w:szCs w:val="20"/>
          <w:u w:val="single"/>
        </w:rPr>
      </w:pPr>
      <w:r w:rsidRPr="00414E77">
        <w:rPr>
          <w:rFonts w:eastAsia="Calibri"/>
          <w:b/>
          <w:sz w:val="20"/>
          <w:szCs w:val="20"/>
          <w:u w:val="single"/>
        </w:rPr>
        <w:lastRenderedPageBreak/>
        <w:t>CASE: Marshall v. Nugent (</w:t>
      </w:r>
      <w:r w:rsidR="005512B7" w:rsidRPr="00414E77">
        <w:rPr>
          <w:rFonts w:eastAsia="Calibri"/>
          <w:b/>
          <w:sz w:val="20"/>
          <w:szCs w:val="20"/>
          <w:u w:val="single"/>
        </w:rPr>
        <w:t>Pg.</w:t>
      </w:r>
      <w:r w:rsidRPr="00414E77">
        <w:rPr>
          <w:rFonts w:eastAsia="Calibri"/>
          <w:b/>
          <w:sz w:val="20"/>
          <w:szCs w:val="20"/>
          <w:u w:val="single"/>
        </w:rPr>
        <w:t xml:space="preserve"> 235)</w:t>
      </w:r>
    </w:p>
    <w:p w:rsidR="00AA797F" w:rsidRDefault="00AA797F" w:rsidP="00241B7B">
      <w:pPr>
        <w:pStyle w:val="ListParagraph"/>
        <w:keepNext/>
        <w:keepLines/>
        <w:numPr>
          <w:ilvl w:val="1"/>
          <w:numId w:val="26"/>
        </w:numPr>
        <w:rPr>
          <w:rFonts w:eastAsia="Calibri"/>
          <w:sz w:val="20"/>
          <w:szCs w:val="20"/>
        </w:rPr>
      </w:pPr>
      <w:r>
        <w:rPr>
          <w:rFonts w:eastAsia="Calibri"/>
          <w:sz w:val="20"/>
          <w:szCs w:val="20"/>
        </w:rPr>
        <w:t>PURPOSE: Illustrate intervening acts</w:t>
      </w:r>
    </w:p>
    <w:p w:rsidR="00AA797F" w:rsidRDefault="00AA797F" w:rsidP="00241B7B">
      <w:pPr>
        <w:pStyle w:val="ListParagraph"/>
        <w:keepNext/>
        <w:keepLines/>
        <w:numPr>
          <w:ilvl w:val="1"/>
          <w:numId w:val="26"/>
        </w:numPr>
        <w:rPr>
          <w:rFonts w:eastAsia="Calibri"/>
          <w:sz w:val="20"/>
          <w:szCs w:val="20"/>
        </w:rPr>
      </w:pPr>
      <w:r>
        <w:rPr>
          <w:rFonts w:eastAsia="Calibri"/>
          <w:sz w:val="20"/>
          <w:szCs w:val="20"/>
        </w:rPr>
        <w:t xml:space="preserve">COURT: </w:t>
      </w:r>
      <w:r w:rsidR="00414E77">
        <w:rPr>
          <w:rFonts w:eastAsia="Calibri"/>
          <w:sz w:val="20"/>
          <w:szCs w:val="20"/>
        </w:rPr>
        <w:t xml:space="preserve">Jury found against the truck driver.  </w:t>
      </w:r>
    </w:p>
    <w:p w:rsidR="00AA797F" w:rsidRDefault="00AA797F" w:rsidP="00241B7B">
      <w:pPr>
        <w:pStyle w:val="ListParagraph"/>
        <w:keepNext/>
        <w:keepLines/>
        <w:numPr>
          <w:ilvl w:val="1"/>
          <w:numId w:val="26"/>
        </w:numPr>
        <w:rPr>
          <w:rFonts w:eastAsia="Calibri"/>
          <w:sz w:val="20"/>
          <w:szCs w:val="20"/>
        </w:rPr>
      </w:pPr>
      <w:r>
        <w:rPr>
          <w:rFonts w:eastAsia="Calibri"/>
          <w:sz w:val="20"/>
          <w:szCs w:val="20"/>
        </w:rPr>
        <w:t xml:space="preserve">FACTS: Plaintiff was a passenger.  </w:t>
      </w:r>
      <w:bookmarkStart w:id="0" w:name="_GoBack"/>
      <w:bookmarkEnd w:id="0"/>
      <w:r>
        <w:rPr>
          <w:rFonts w:eastAsia="Calibri"/>
          <w:sz w:val="20"/>
          <w:szCs w:val="20"/>
        </w:rPr>
        <w:t xml:space="preserve">Driving on </w:t>
      </w:r>
      <w:r w:rsidR="008B7E4A">
        <w:rPr>
          <w:rFonts w:eastAsia="Calibri"/>
          <w:sz w:val="20"/>
          <w:szCs w:val="20"/>
        </w:rPr>
        <w:t>an</w:t>
      </w:r>
      <w:r>
        <w:rPr>
          <w:rFonts w:eastAsia="Calibri"/>
          <w:sz w:val="20"/>
          <w:szCs w:val="20"/>
        </w:rPr>
        <w:t xml:space="preserve"> ice and snow highway, topped a hill and saw a truck part way in their lane.  They went off the road.  Then, were able to pull the car back up but while doing so the plaintiff walked to the top of the hill to warn motorists, but was hit by the next car coming, driven by defendant Nugent.</w:t>
      </w:r>
    </w:p>
    <w:p w:rsidR="00AA797F" w:rsidRDefault="00AA797F" w:rsidP="00414E77">
      <w:pPr>
        <w:pStyle w:val="ListParagraph"/>
        <w:numPr>
          <w:ilvl w:val="1"/>
          <w:numId w:val="26"/>
        </w:numPr>
        <w:rPr>
          <w:rFonts w:eastAsia="Calibri"/>
          <w:sz w:val="20"/>
          <w:szCs w:val="20"/>
        </w:rPr>
      </w:pPr>
      <w:r>
        <w:rPr>
          <w:rFonts w:eastAsia="Calibri"/>
          <w:sz w:val="20"/>
          <w:szCs w:val="20"/>
        </w:rPr>
        <w:t>ISSUE:</w:t>
      </w:r>
      <w:r w:rsidR="00414E77">
        <w:rPr>
          <w:rFonts w:eastAsia="Calibri"/>
          <w:sz w:val="20"/>
          <w:szCs w:val="20"/>
        </w:rPr>
        <w:t xml:space="preserve"> </w:t>
      </w:r>
      <w:r w:rsidR="00414E77" w:rsidRPr="00414E77">
        <w:rPr>
          <w:rFonts w:eastAsia="Calibri"/>
          <w:sz w:val="20"/>
          <w:szCs w:val="20"/>
        </w:rPr>
        <w:t>Must a defendant’s negligence immediately precede the harm to the plaintiff?</w:t>
      </w:r>
    </w:p>
    <w:p w:rsidR="00AA797F" w:rsidRDefault="00AA797F" w:rsidP="00AA797F">
      <w:pPr>
        <w:pStyle w:val="ListParagraph"/>
        <w:numPr>
          <w:ilvl w:val="1"/>
          <w:numId w:val="26"/>
        </w:numPr>
        <w:rPr>
          <w:rFonts w:eastAsia="Calibri"/>
          <w:sz w:val="20"/>
          <w:szCs w:val="20"/>
        </w:rPr>
      </w:pPr>
      <w:r>
        <w:rPr>
          <w:rFonts w:eastAsia="Calibri"/>
          <w:sz w:val="20"/>
          <w:szCs w:val="20"/>
        </w:rPr>
        <w:t>RULE:</w:t>
      </w:r>
      <w:r w:rsidR="00414E77">
        <w:rPr>
          <w:rFonts w:eastAsia="Calibri"/>
          <w:sz w:val="20"/>
          <w:szCs w:val="20"/>
        </w:rPr>
        <w:t xml:space="preserve"> No.The scope of risk from a defendant’s negligence can be extended in temporarily and geographically, depending on the circumstances.</w:t>
      </w:r>
    </w:p>
    <w:p w:rsidR="00AA797F" w:rsidRDefault="00AA797F" w:rsidP="00AA797F">
      <w:pPr>
        <w:pStyle w:val="ListParagraph"/>
        <w:numPr>
          <w:ilvl w:val="1"/>
          <w:numId w:val="26"/>
        </w:numPr>
        <w:rPr>
          <w:rFonts w:eastAsia="Calibri"/>
          <w:sz w:val="20"/>
          <w:szCs w:val="20"/>
        </w:rPr>
      </w:pPr>
      <w:r>
        <w:rPr>
          <w:rFonts w:eastAsia="Calibri"/>
          <w:sz w:val="20"/>
          <w:szCs w:val="20"/>
        </w:rPr>
        <w:t>ANALYSIS:</w:t>
      </w:r>
      <w:r w:rsidR="00414E77">
        <w:rPr>
          <w:rFonts w:eastAsia="Calibri"/>
          <w:sz w:val="20"/>
          <w:szCs w:val="20"/>
        </w:rPr>
        <w:t xml:space="preserve"> It is not necessarily true to show that the defendant’s culpable act must be the next or immediate cause of the plaintiff’s injury.  </w:t>
      </w:r>
    </w:p>
    <w:p w:rsidR="00AA797F" w:rsidRDefault="00AA797F" w:rsidP="00AA797F">
      <w:pPr>
        <w:pStyle w:val="ListParagraph"/>
        <w:numPr>
          <w:ilvl w:val="1"/>
          <w:numId w:val="26"/>
        </w:numPr>
        <w:rPr>
          <w:rFonts w:eastAsia="Calibri"/>
          <w:sz w:val="20"/>
          <w:szCs w:val="20"/>
        </w:rPr>
      </w:pPr>
      <w:r>
        <w:rPr>
          <w:rFonts w:eastAsia="Calibri"/>
          <w:sz w:val="20"/>
          <w:szCs w:val="20"/>
        </w:rPr>
        <w:t>CONCLUSION:</w:t>
      </w:r>
    </w:p>
    <w:p w:rsidR="00475EEB" w:rsidRDefault="00475EEB" w:rsidP="00AA797F">
      <w:pPr>
        <w:pStyle w:val="ListParagraph"/>
        <w:numPr>
          <w:ilvl w:val="1"/>
          <w:numId w:val="26"/>
        </w:numPr>
        <w:rPr>
          <w:rFonts w:eastAsia="Calibri"/>
          <w:sz w:val="20"/>
          <w:szCs w:val="20"/>
        </w:rPr>
      </w:pPr>
      <w:r>
        <w:rPr>
          <w:rFonts w:eastAsia="Calibri"/>
          <w:sz w:val="20"/>
          <w:szCs w:val="20"/>
        </w:rPr>
        <w:t>NOTES:</w:t>
      </w:r>
    </w:p>
    <w:p w:rsidR="00475EEB" w:rsidRDefault="00475EEB" w:rsidP="00475EEB">
      <w:pPr>
        <w:pStyle w:val="ListParagraph"/>
        <w:numPr>
          <w:ilvl w:val="2"/>
          <w:numId w:val="26"/>
        </w:numPr>
        <w:rPr>
          <w:rFonts w:eastAsia="Calibri"/>
          <w:sz w:val="20"/>
          <w:szCs w:val="20"/>
        </w:rPr>
      </w:pPr>
      <w:r>
        <w:rPr>
          <w:rFonts w:eastAsia="Calibri"/>
          <w:sz w:val="20"/>
          <w:szCs w:val="20"/>
        </w:rPr>
        <w:t>Termination of risk – defendant’s conduct created a risk, but the risk so created was no longer existent.</w:t>
      </w:r>
    </w:p>
    <w:p w:rsidR="006B2EF5" w:rsidRDefault="006B2EF5" w:rsidP="006B2EF5">
      <w:pPr>
        <w:pStyle w:val="ListParagraph"/>
        <w:numPr>
          <w:ilvl w:val="0"/>
          <w:numId w:val="26"/>
        </w:numPr>
        <w:rPr>
          <w:rFonts w:eastAsia="Calibri"/>
          <w:sz w:val="20"/>
          <w:szCs w:val="20"/>
        </w:rPr>
      </w:pPr>
      <w:r>
        <w:rPr>
          <w:rFonts w:eastAsia="Calibri"/>
          <w:sz w:val="20"/>
          <w:szCs w:val="20"/>
        </w:rPr>
        <w:t>FROM CLASS:</w:t>
      </w:r>
    </w:p>
    <w:p w:rsidR="006B2EF5" w:rsidRDefault="006B2EF5" w:rsidP="006B2EF5">
      <w:pPr>
        <w:pStyle w:val="ListParagraph"/>
        <w:numPr>
          <w:ilvl w:val="1"/>
          <w:numId w:val="26"/>
        </w:numPr>
        <w:rPr>
          <w:rFonts w:eastAsia="Calibri"/>
          <w:sz w:val="20"/>
          <w:szCs w:val="20"/>
        </w:rPr>
      </w:pPr>
      <w:r>
        <w:rPr>
          <w:rFonts w:eastAsia="Calibri"/>
          <w:sz w:val="20"/>
          <w:szCs w:val="20"/>
        </w:rPr>
        <w:t>Acts of God will not cut off liability</w:t>
      </w:r>
    </w:p>
    <w:p w:rsidR="006B2EF5" w:rsidRDefault="006B2EF5" w:rsidP="006B2EF5">
      <w:pPr>
        <w:pStyle w:val="ListParagraph"/>
        <w:numPr>
          <w:ilvl w:val="1"/>
          <w:numId w:val="26"/>
        </w:numPr>
        <w:rPr>
          <w:rFonts w:eastAsia="Calibri"/>
          <w:sz w:val="20"/>
          <w:szCs w:val="20"/>
        </w:rPr>
      </w:pPr>
      <w:r>
        <w:rPr>
          <w:rFonts w:eastAsia="Calibri"/>
          <w:sz w:val="20"/>
          <w:szCs w:val="20"/>
        </w:rPr>
        <w:t>HYPO (the problem with children and tar)</w:t>
      </w:r>
    </w:p>
    <w:p w:rsidR="006B2EF5" w:rsidRDefault="006B2EF5" w:rsidP="006B2EF5">
      <w:pPr>
        <w:pStyle w:val="ListParagraph"/>
        <w:numPr>
          <w:ilvl w:val="2"/>
          <w:numId w:val="26"/>
        </w:numPr>
        <w:rPr>
          <w:rFonts w:eastAsia="Calibri"/>
          <w:sz w:val="20"/>
          <w:szCs w:val="20"/>
        </w:rPr>
      </w:pPr>
      <w:r>
        <w:rPr>
          <w:rFonts w:eastAsia="Calibri"/>
          <w:sz w:val="20"/>
          <w:szCs w:val="20"/>
        </w:rPr>
        <w:t>What are the harms within the risk? That the child’s feet will be covered with tar</w:t>
      </w:r>
    </w:p>
    <w:p w:rsidR="006B2EF5" w:rsidRDefault="006B2EF5" w:rsidP="006B2EF5">
      <w:pPr>
        <w:pStyle w:val="ListParagraph"/>
        <w:numPr>
          <w:ilvl w:val="2"/>
          <w:numId w:val="26"/>
        </w:numPr>
        <w:rPr>
          <w:rFonts w:eastAsia="Calibri"/>
          <w:sz w:val="20"/>
          <w:szCs w:val="20"/>
        </w:rPr>
      </w:pPr>
      <w:r>
        <w:rPr>
          <w:rFonts w:eastAsia="Calibri"/>
          <w:sz w:val="20"/>
          <w:szCs w:val="20"/>
        </w:rPr>
        <w:t>Was child within the class of persons? Yes because it happened in an area where children play</w:t>
      </w:r>
    </w:p>
    <w:p w:rsidR="006B2EF5" w:rsidRDefault="006B2EF5" w:rsidP="006B2EF5">
      <w:pPr>
        <w:pStyle w:val="ListParagraph"/>
        <w:numPr>
          <w:ilvl w:val="2"/>
          <w:numId w:val="26"/>
        </w:numPr>
        <w:rPr>
          <w:rFonts w:eastAsia="Calibri"/>
          <w:sz w:val="20"/>
          <w:szCs w:val="20"/>
        </w:rPr>
      </w:pPr>
      <w:r>
        <w:rPr>
          <w:rFonts w:eastAsia="Calibri"/>
          <w:sz w:val="20"/>
          <w:szCs w:val="20"/>
        </w:rPr>
        <w:t>Type of Harm</w:t>
      </w:r>
    </w:p>
    <w:p w:rsidR="006B2EF5" w:rsidRDefault="006B2EF5" w:rsidP="006B2EF5">
      <w:pPr>
        <w:pStyle w:val="ListParagraph"/>
        <w:numPr>
          <w:ilvl w:val="3"/>
          <w:numId w:val="26"/>
        </w:numPr>
        <w:rPr>
          <w:rFonts w:eastAsia="Calibri"/>
          <w:sz w:val="20"/>
          <w:szCs w:val="20"/>
        </w:rPr>
      </w:pPr>
      <w:r>
        <w:rPr>
          <w:rFonts w:eastAsia="Calibri"/>
          <w:sz w:val="20"/>
          <w:szCs w:val="20"/>
        </w:rPr>
        <w:t>General Characteristics: Injury to the foot risked by negligence</w:t>
      </w:r>
    </w:p>
    <w:p w:rsidR="006B2EF5" w:rsidRDefault="006B2EF5" w:rsidP="006B2EF5">
      <w:pPr>
        <w:pStyle w:val="ListParagraph"/>
        <w:numPr>
          <w:ilvl w:val="2"/>
          <w:numId w:val="26"/>
        </w:numPr>
        <w:rPr>
          <w:rFonts w:eastAsia="Calibri"/>
          <w:sz w:val="20"/>
          <w:szCs w:val="20"/>
        </w:rPr>
      </w:pPr>
      <w:r>
        <w:rPr>
          <w:rFonts w:eastAsia="Calibri"/>
          <w:sz w:val="20"/>
          <w:szCs w:val="20"/>
        </w:rPr>
        <w:t>Intervening Acts</w:t>
      </w:r>
    </w:p>
    <w:p w:rsidR="006B2EF5" w:rsidRDefault="006B2EF5" w:rsidP="006B2EF5">
      <w:pPr>
        <w:pStyle w:val="ListParagraph"/>
        <w:numPr>
          <w:ilvl w:val="3"/>
          <w:numId w:val="26"/>
        </w:numPr>
        <w:rPr>
          <w:rFonts w:eastAsia="Calibri"/>
          <w:sz w:val="20"/>
          <w:szCs w:val="20"/>
        </w:rPr>
      </w:pPr>
      <w:r>
        <w:rPr>
          <w:rFonts w:eastAsia="Calibri"/>
          <w:sz w:val="20"/>
          <w:szCs w:val="20"/>
        </w:rPr>
        <w:t>Intervening act of the solvent</w:t>
      </w:r>
    </w:p>
    <w:p w:rsidR="006B2EF5" w:rsidRDefault="006B2EF5" w:rsidP="006B2EF5">
      <w:pPr>
        <w:pStyle w:val="ListParagraph"/>
        <w:numPr>
          <w:ilvl w:val="4"/>
          <w:numId w:val="26"/>
        </w:numPr>
        <w:rPr>
          <w:rFonts w:eastAsia="Calibri"/>
          <w:sz w:val="20"/>
          <w:szCs w:val="20"/>
        </w:rPr>
      </w:pPr>
      <w:r>
        <w:rPr>
          <w:rFonts w:eastAsia="Calibri"/>
          <w:sz w:val="20"/>
          <w:szCs w:val="20"/>
        </w:rPr>
        <w:t>Was within the original risk of cleaning feet. Within the original scope.</w:t>
      </w:r>
    </w:p>
    <w:p w:rsidR="006B2EF5" w:rsidRDefault="006B2EF5" w:rsidP="006B2EF5">
      <w:pPr>
        <w:pStyle w:val="ListParagraph"/>
        <w:numPr>
          <w:ilvl w:val="3"/>
          <w:numId w:val="26"/>
        </w:numPr>
        <w:rPr>
          <w:rFonts w:eastAsia="Calibri"/>
          <w:sz w:val="20"/>
          <w:szCs w:val="20"/>
        </w:rPr>
      </w:pPr>
      <w:r>
        <w:rPr>
          <w:rFonts w:eastAsia="Calibri"/>
          <w:sz w:val="20"/>
          <w:szCs w:val="20"/>
        </w:rPr>
        <w:t>Intervening act of the cap gun</w:t>
      </w:r>
    </w:p>
    <w:p w:rsidR="006B2EF5" w:rsidRDefault="006B2EF5" w:rsidP="006B2EF5">
      <w:pPr>
        <w:pStyle w:val="ListParagraph"/>
        <w:numPr>
          <w:ilvl w:val="4"/>
          <w:numId w:val="26"/>
        </w:numPr>
        <w:rPr>
          <w:rFonts w:eastAsia="Calibri"/>
          <w:sz w:val="20"/>
          <w:szCs w:val="20"/>
        </w:rPr>
      </w:pPr>
      <w:r>
        <w:rPr>
          <w:rFonts w:eastAsia="Calibri"/>
          <w:sz w:val="20"/>
          <w:szCs w:val="20"/>
        </w:rPr>
        <w:t>Cap igniting the fume of the solvent was not within the harm and therefore was a superseding cause.</w:t>
      </w:r>
    </w:p>
    <w:p w:rsidR="00475EEB" w:rsidRDefault="00475EEB" w:rsidP="00E625AE">
      <w:pPr>
        <w:rPr>
          <w:rFonts w:eastAsia="Calibri"/>
          <w:sz w:val="20"/>
          <w:szCs w:val="20"/>
        </w:rPr>
      </w:pPr>
    </w:p>
    <w:p w:rsidR="00E625AE" w:rsidRPr="00E625AE" w:rsidRDefault="00E625AE" w:rsidP="00E625AE">
      <w:pPr>
        <w:rPr>
          <w:rFonts w:eastAsia="Calibri"/>
          <w:sz w:val="20"/>
          <w:szCs w:val="20"/>
        </w:rPr>
      </w:pPr>
      <w:r w:rsidRPr="00E625AE">
        <w:rPr>
          <w:rFonts w:eastAsia="Calibri"/>
          <w:sz w:val="20"/>
          <w:szCs w:val="20"/>
        </w:rPr>
        <w:t>Part 4, page 241</w:t>
      </w:r>
    </w:p>
    <w:p w:rsidR="00E625AE" w:rsidRPr="00E625AE" w:rsidRDefault="00E625AE" w:rsidP="00E625AE">
      <w:pPr>
        <w:rPr>
          <w:rFonts w:eastAsia="Calibri"/>
          <w:sz w:val="20"/>
          <w:szCs w:val="20"/>
        </w:rPr>
      </w:pPr>
      <w:r w:rsidRPr="00E625AE">
        <w:rPr>
          <w:rFonts w:eastAsia="Calibri"/>
          <w:sz w:val="20"/>
          <w:szCs w:val="20"/>
        </w:rPr>
        <w:t>Chapter 9, pages 243-46, 252-60, and 265-68</w:t>
      </w:r>
    </w:p>
    <w:p w:rsidR="00E625AE" w:rsidRPr="00E625AE" w:rsidRDefault="00E625AE" w:rsidP="00E625AE">
      <w:pPr>
        <w:rPr>
          <w:rFonts w:eastAsia="Calibri"/>
          <w:sz w:val="20"/>
          <w:szCs w:val="20"/>
        </w:rPr>
      </w:pPr>
    </w:p>
    <w:p w:rsidR="00E625AE" w:rsidRPr="00E625AE" w:rsidRDefault="00E625AE" w:rsidP="00E625AE">
      <w:pPr>
        <w:rPr>
          <w:rFonts w:eastAsia="Calibri"/>
          <w:sz w:val="20"/>
          <w:szCs w:val="20"/>
        </w:rPr>
      </w:pPr>
      <w:r w:rsidRPr="00E625AE">
        <w:rPr>
          <w:rFonts w:eastAsia="Calibri"/>
          <w:sz w:val="20"/>
          <w:szCs w:val="20"/>
        </w:rPr>
        <w:t>For Thursday, please read the rest of Chapter 8 and the assigned readings for Chapter 9 through page 256.</w:t>
      </w:r>
    </w:p>
    <w:sectPr w:rsidR="00E625AE" w:rsidRPr="00E625AE">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5E5" w:rsidRDefault="009A75E5" w:rsidP="00584940">
      <w:r>
        <w:separator/>
      </w:r>
    </w:p>
    <w:p w:rsidR="009A75E5" w:rsidRDefault="009A75E5" w:rsidP="00584940"/>
  </w:endnote>
  <w:endnote w:type="continuationSeparator" w:id="0">
    <w:p w:rsidR="009A75E5" w:rsidRDefault="009A75E5" w:rsidP="00584940">
      <w:r>
        <w:continuationSeparator/>
      </w:r>
    </w:p>
    <w:p w:rsidR="009A75E5" w:rsidRDefault="009A75E5" w:rsidP="00584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7" w:rsidRDefault="00790F17" w:rsidP="00584940">
    <w:r>
      <w:rPr>
        <w:rFonts w:eastAsia="Arial Unicode MS"/>
        <w:u w:color="5B9BD5"/>
      </w:rPr>
      <w:fldChar w:fldCharType="begin"/>
    </w:r>
    <w:r>
      <w:rPr>
        <w:rFonts w:eastAsia="Arial Unicode MS"/>
        <w:u w:color="5B9BD5"/>
      </w:rPr>
      <w:instrText xml:space="preserve"> PAGE </w:instrText>
    </w:r>
    <w:r>
      <w:rPr>
        <w:rFonts w:eastAsia="Arial Unicode MS"/>
        <w:u w:color="5B9BD5"/>
      </w:rPr>
      <w:fldChar w:fldCharType="separate"/>
    </w:r>
    <w:r w:rsidR="00241B7B">
      <w:rPr>
        <w:rFonts w:eastAsia="Arial Unicode MS"/>
        <w:noProof/>
        <w:u w:color="5B9BD5"/>
      </w:rPr>
      <w:t>9</w:t>
    </w:r>
    <w:r>
      <w:rPr>
        <w:rFonts w:eastAsia="Arial Unicode MS"/>
        <w:u w:color="5B9BD5"/>
      </w:rPr>
      <w:fldChar w:fldCharType="end"/>
    </w:r>
  </w:p>
  <w:p w:rsidR="00790F17" w:rsidRDefault="00790F17" w:rsidP="0058494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5E5" w:rsidRDefault="009A75E5" w:rsidP="00584940">
      <w:r>
        <w:separator/>
      </w:r>
    </w:p>
    <w:p w:rsidR="009A75E5" w:rsidRDefault="009A75E5" w:rsidP="00584940"/>
  </w:footnote>
  <w:footnote w:type="continuationSeparator" w:id="0">
    <w:p w:rsidR="009A75E5" w:rsidRDefault="009A75E5" w:rsidP="00584940">
      <w:r>
        <w:continuationSeparator/>
      </w:r>
    </w:p>
    <w:p w:rsidR="009A75E5" w:rsidRDefault="009A75E5" w:rsidP="005849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17" w:rsidRDefault="00790F17">
    <w:pPr>
      <w:pStyle w:val="HeaderFooter"/>
      <w:tabs>
        <w:tab w:val="clear" w:pos="9360"/>
      </w:tabs>
      <w:jc w:val="center"/>
    </w:pPr>
  </w:p>
  <w:p w:rsidR="00790F17" w:rsidRDefault="00790F17" w:rsidP="005849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lvlText w:val="%1."/>
      <w:lvlJc w:val="left"/>
      <w:pPr>
        <w:tabs>
          <w:tab w:val="num" w:pos="720"/>
        </w:tabs>
        <w:ind w:left="720" w:hanging="360"/>
      </w:pPr>
      <w:rPr>
        <w:rFonts w:hint="default"/>
        <w:position w:val="0"/>
      </w:rPr>
    </w:lvl>
    <w:lvl w:ilvl="1">
      <w:start w:val="1"/>
      <w:numFmt w:val="lowerLetter"/>
      <w:lvlText w:val="%2."/>
      <w:lvlJc w:val="left"/>
      <w:pPr>
        <w:tabs>
          <w:tab w:val="num" w:pos="1410"/>
        </w:tabs>
        <w:ind w:left="1410" w:hanging="330"/>
      </w:pPr>
      <w:rPr>
        <w:rFonts w:hint="default"/>
        <w:position w:val="0"/>
      </w:rPr>
    </w:lvl>
    <w:lvl w:ilvl="2">
      <w:start w:val="1"/>
      <w:numFmt w:val="lowerRoman"/>
      <w:lvlText w:val="%3."/>
      <w:lvlJc w:val="left"/>
      <w:pPr>
        <w:tabs>
          <w:tab w:val="num" w:pos="2135"/>
        </w:tabs>
        <w:ind w:left="2135" w:hanging="271"/>
      </w:pPr>
      <w:rPr>
        <w:rFonts w:hint="default"/>
        <w:position w:val="0"/>
      </w:rPr>
    </w:lvl>
    <w:lvl w:ilvl="3">
      <w:start w:val="1"/>
      <w:numFmt w:val="decimal"/>
      <w:lvlText w:val="%4."/>
      <w:lvlJc w:val="left"/>
      <w:pPr>
        <w:tabs>
          <w:tab w:val="num" w:pos="2850"/>
        </w:tabs>
        <w:ind w:left="2850" w:hanging="330"/>
      </w:pPr>
      <w:rPr>
        <w:rFonts w:hint="default"/>
        <w:position w:val="0"/>
      </w:rPr>
    </w:lvl>
    <w:lvl w:ilvl="4">
      <w:start w:val="1"/>
      <w:numFmt w:val="lowerLetter"/>
      <w:lvlText w:val="%5."/>
      <w:lvlJc w:val="left"/>
      <w:pPr>
        <w:tabs>
          <w:tab w:val="num" w:pos="3570"/>
        </w:tabs>
        <w:ind w:left="3570" w:hanging="330"/>
      </w:pPr>
      <w:rPr>
        <w:rFonts w:hint="default"/>
        <w:position w:val="0"/>
      </w:rPr>
    </w:lvl>
    <w:lvl w:ilvl="5">
      <w:start w:val="1"/>
      <w:numFmt w:val="lowerRoman"/>
      <w:lvlText w:val="%6."/>
      <w:lvlJc w:val="left"/>
      <w:pPr>
        <w:tabs>
          <w:tab w:val="num" w:pos="4295"/>
        </w:tabs>
        <w:ind w:left="4295" w:hanging="271"/>
      </w:pPr>
      <w:rPr>
        <w:rFonts w:hint="default"/>
        <w:position w:val="0"/>
      </w:rPr>
    </w:lvl>
    <w:lvl w:ilvl="6">
      <w:start w:val="1"/>
      <w:numFmt w:val="decimal"/>
      <w:lvlText w:val="%7."/>
      <w:lvlJc w:val="left"/>
      <w:pPr>
        <w:tabs>
          <w:tab w:val="num" w:pos="5010"/>
        </w:tabs>
        <w:ind w:left="5010" w:hanging="330"/>
      </w:pPr>
      <w:rPr>
        <w:rFonts w:hint="default"/>
        <w:position w:val="0"/>
      </w:rPr>
    </w:lvl>
    <w:lvl w:ilvl="7">
      <w:start w:val="1"/>
      <w:numFmt w:val="lowerLetter"/>
      <w:lvlText w:val="%8."/>
      <w:lvlJc w:val="left"/>
      <w:pPr>
        <w:tabs>
          <w:tab w:val="num" w:pos="5730"/>
        </w:tabs>
        <w:ind w:left="5730" w:hanging="330"/>
      </w:pPr>
      <w:rPr>
        <w:rFonts w:hint="default"/>
        <w:position w:val="0"/>
      </w:rPr>
    </w:lvl>
    <w:lvl w:ilvl="8">
      <w:start w:val="1"/>
      <w:numFmt w:val="lowerRoman"/>
      <w:lvlText w:val="%9."/>
      <w:lvlJc w:val="left"/>
      <w:pPr>
        <w:tabs>
          <w:tab w:val="num" w:pos="6455"/>
        </w:tabs>
        <w:ind w:left="6455" w:hanging="271"/>
      </w:pPr>
      <w:rPr>
        <w:rFonts w:hint="default"/>
        <w:position w:val="0"/>
      </w:rPr>
    </w:lvl>
  </w:abstractNum>
  <w:abstractNum w:abstractNumId="1">
    <w:nsid w:val="00000002"/>
    <w:multiLevelType w:val="multilevel"/>
    <w:tmpl w:val="894EE874"/>
    <w:lvl w:ilvl="0">
      <w:start w:val="1"/>
      <w:numFmt w:val="decimal"/>
      <w:lvlText w:val="%1."/>
      <w:lvlJc w:val="left"/>
      <w:pPr>
        <w:tabs>
          <w:tab w:val="num" w:pos="1410"/>
        </w:tabs>
        <w:ind w:left="1410" w:hanging="330"/>
      </w:pPr>
      <w:rPr>
        <w:rFonts w:ascii="Calibri" w:eastAsia="Calibri" w:hAnsi="Calibri" w:cs="Calibri" w:hint="default"/>
        <w:b w:val="0"/>
        <w:bCs w:val="0"/>
        <w:i w:val="0"/>
        <w:iCs w:val="0"/>
        <w:caps w:val="0"/>
        <w:smallCaps w:val="0"/>
        <w:strike w:val="0"/>
        <w:dstrike w:val="0"/>
        <w:color w:val="000000"/>
        <w:spacing w:val="0"/>
        <w:kern w:val="0"/>
        <w:position w:val="0"/>
        <w:sz w:val="22"/>
        <w:szCs w:val="22"/>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pPr>
        <w:tabs>
          <w:tab w:val="num" w:pos="2130"/>
        </w:tabs>
        <w:ind w:left="2130" w:hanging="330"/>
      </w:pPr>
      <w:rPr>
        <w:rFonts w:ascii="Calibri" w:eastAsia="Calibri" w:hAnsi="Calibri" w:cs="Calibri" w:hint="default"/>
        <w:b w:val="0"/>
        <w:bCs w:val="0"/>
        <w:i w:val="0"/>
        <w:iCs w:val="0"/>
        <w:caps w:val="0"/>
        <w:smallCaps w:val="0"/>
        <w:strike w:val="0"/>
        <w:dstrike w:val="0"/>
        <w:color w:val="000000"/>
        <w:spacing w:val="0"/>
        <w:kern w:val="0"/>
        <w:position w:val="0"/>
        <w:sz w:val="22"/>
        <w:szCs w:val="22"/>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855"/>
        </w:tabs>
        <w:ind w:left="2855" w:hanging="271"/>
      </w:pPr>
      <w:rPr>
        <w:rFonts w:ascii="Calibri" w:eastAsia="Calibri" w:hAnsi="Calibri" w:cs="Calibri" w:hint="default"/>
        <w:b w:val="0"/>
        <w:bCs w:val="0"/>
        <w:i w:val="0"/>
        <w:iCs w:val="0"/>
        <w:caps w:val="0"/>
        <w:smallCaps w:val="0"/>
        <w:strike w:val="0"/>
        <w:dstrike w:val="0"/>
        <w:color w:val="000000"/>
        <w:spacing w:val="0"/>
        <w:kern w:val="0"/>
        <w:position w:val="0"/>
        <w:sz w:val="22"/>
        <w:szCs w:val="22"/>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pPr>
        <w:tabs>
          <w:tab w:val="num" w:pos="3570"/>
        </w:tabs>
        <w:ind w:left="3570" w:hanging="330"/>
      </w:pPr>
      <w:rPr>
        <w:rFonts w:ascii="Calibri" w:eastAsia="Calibri" w:hAnsi="Calibri" w:cs="Calibri" w:hint="default"/>
        <w:b w:val="0"/>
        <w:bCs w:val="0"/>
        <w:i w:val="0"/>
        <w:iCs w:val="0"/>
        <w:caps w:val="0"/>
        <w:smallCaps w:val="0"/>
        <w:strike w:val="0"/>
        <w:dstrike w:val="0"/>
        <w:color w:val="000000"/>
        <w:spacing w:val="0"/>
        <w:kern w:val="0"/>
        <w:position w:val="0"/>
        <w:sz w:val="22"/>
        <w:szCs w:val="22"/>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pPr>
        <w:tabs>
          <w:tab w:val="num" w:pos="4290"/>
        </w:tabs>
        <w:ind w:left="4290" w:hanging="330"/>
      </w:pPr>
      <w:rPr>
        <w:rFonts w:ascii="Calibri" w:eastAsia="Calibri" w:hAnsi="Calibri" w:cs="Calibri" w:hint="default"/>
        <w:b w:val="0"/>
        <w:bCs w:val="0"/>
        <w:i w:val="0"/>
        <w:iCs w:val="0"/>
        <w:caps w:val="0"/>
        <w:smallCaps w:val="0"/>
        <w:strike w:val="0"/>
        <w:dstrike w:val="0"/>
        <w:color w:val="000000"/>
        <w:spacing w:val="0"/>
        <w:kern w:val="0"/>
        <w:position w:val="0"/>
        <w:sz w:val="22"/>
        <w:szCs w:val="22"/>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5015"/>
        </w:tabs>
        <w:ind w:left="5015" w:hanging="271"/>
      </w:pPr>
      <w:rPr>
        <w:rFonts w:ascii="Calibri" w:eastAsia="Calibri" w:hAnsi="Calibri" w:cs="Calibri" w:hint="default"/>
        <w:b w:val="0"/>
        <w:bCs w:val="0"/>
        <w:i w:val="0"/>
        <w:iCs w:val="0"/>
        <w:caps w:val="0"/>
        <w:smallCaps w:val="0"/>
        <w:strike w:val="0"/>
        <w:dstrike w:val="0"/>
        <w:color w:val="000000"/>
        <w:spacing w:val="0"/>
        <w:kern w:val="0"/>
        <w:position w:val="0"/>
        <w:sz w:val="22"/>
        <w:szCs w:val="22"/>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5730"/>
        </w:tabs>
        <w:ind w:left="5730" w:hanging="330"/>
      </w:pPr>
      <w:rPr>
        <w:rFonts w:ascii="Calibri" w:eastAsia="Calibri" w:hAnsi="Calibri" w:cs="Calibri" w:hint="default"/>
        <w:b w:val="0"/>
        <w:bCs w:val="0"/>
        <w:i w:val="0"/>
        <w:iCs w:val="0"/>
        <w:caps w:val="0"/>
        <w:smallCaps w:val="0"/>
        <w:strike w:val="0"/>
        <w:dstrike w:val="0"/>
        <w:color w:val="000000"/>
        <w:spacing w:val="0"/>
        <w:kern w:val="0"/>
        <w:position w:val="0"/>
        <w:sz w:val="22"/>
        <w:szCs w:val="22"/>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6450"/>
        </w:tabs>
        <w:ind w:left="6450" w:hanging="330"/>
      </w:pPr>
      <w:rPr>
        <w:rFonts w:ascii="Calibri" w:eastAsia="Calibri" w:hAnsi="Calibri" w:cs="Calibri" w:hint="default"/>
        <w:b w:val="0"/>
        <w:bCs w:val="0"/>
        <w:i w:val="0"/>
        <w:iCs w:val="0"/>
        <w:caps w:val="0"/>
        <w:smallCaps w:val="0"/>
        <w:strike w:val="0"/>
        <w:dstrike w:val="0"/>
        <w:color w:val="000000"/>
        <w:spacing w:val="0"/>
        <w:kern w:val="0"/>
        <w:position w:val="0"/>
        <w:sz w:val="22"/>
        <w:szCs w:val="22"/>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7175"/>
        </w:tabs>
        <w:ind w:left="7175" w:hanging="271"/>
      </w:pPr>
      <w:rPr>
        <w:rFonts w:ascii="Calibri" w:eastAsia="Calibri" w:hAnsi="Calibri" w:cs="Calibri" w:hint="default"/>
        <w:b w:val="0"/>
        <w:bCs w:val="0"/>
        <w:i w:val="0"/>
        <w:iCs w:val="0"/>
        <w:caps w:val="0"/>
        <w:smallCaps w:val="0"/>
        <w:strike w:val="0"/>
        <w:dstrike w:val="0"/>
        <w:color w:val="000000"/>
        <w:spacing w:val="0"/>
        <w:kern w:val="0"/>
        <w:position w:val="0"/>
        <w:sz w:val="22"/>
        <w:szCs w:val="22"/>
        <w:u w:val="none" w:color="000000"/>
        <w:vertAlign w:val="baseline"/>
        <w:rtl w:val="0"/>
        <w:em w:val="none"/>
        <w:lang w:val="en-US"/>
        <w14:textOutline w14:w="0" w14:cap="rnd" w14:cmpd="sng" w14:algn="ctr">
          <w14:noFill/>
          <w14:prstDash w14:val="solid"/>
          <w14:bevel/>
        </w14:textOutline>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start w:val="1"/>
      <w:numFmt w:val="decimal"/>
      <w:lvlText w:val="%1."/>
      <w:lvlJc w:val="left"/>
      <w:pPr>
        <w:tabs>
          <w:tab w:val="num" w:pos="690"/>
        </w:tabs>
        <w:ind w:left="690" w:hanging="330"/>
      </w:pPr>
      <w:rPr>
        <w:rFonts w:hint="default"/>
        <w:position w:val="0"/>
      </w:rPr>
    </w:lvl>
    <w:lvl w:ilvl="1">
      <w:start w:val="1"/>
      <w:numFmt w:val="lowerLetter"/>
      <w:lvlText w:val="%2."/>
      <w:lvlJc w:val="left"/>
      <w:pPr>
        <w:tabs>
          <w:tab w:val="num" w:pos="1440"/>
        </w:tabs>
        <w:ind w:left="1440" w:hanging="360"/>
      </w:pPr>
      <w:rPr>
        <w:rFonts w:hint="default"/>
        <w:position w:val="0"/>
      </w:rPr>
    </w:lvl>
    <w:lvl w:ilvl="2">
      <w:start w:val="1"/>
      <w:numFmt w:val="lowerRoman"/>
      <w:lvlText w:val="%3."/>
      <w:lvlJc w:val="left"/>
      <w:pPr>
        <w:tabs>
          <w:tab w:val="num" w:pos="2135"/>
        </w:tabs>
        <w:ind w:left="2135" w:hanging="271"/>
      </w:pPr>
      <w:rPr>
        <w:rFonts w:hint="default"/>
        <w:position w:val="0"/>
      </w:rPr>
    </w:lvl>
    <w:lvl w:ilvl="3">
      <w:start w:val="1"/>
      <w:numFmt w:val="decimal"/>
      <w:lvlText w:val="%4."/>
      <w:lvlJc w:val="left"/>
      <w:pPr>
        <w:tabs>
          <w:tab w:val="num" w:pos="2850"/>
        </w:tabs>
        <w:ind w:left="2850" w:hanging="330"/>
      </w:pPr>
      <w:rPr>
        <w:rFonts w:hint="default"/>
        <w:position w:val="0"/>
      </w:rPr>
    </w:lvl>
    <w:lvl w:ilvl="4">
      <w:start w:val="1"/>
      <w:numFmt w:val="lowerLetter"/>
      <w:lvlText w:val="%5."/>
      <w:lvlJc w:val="left"/>
      <w:pPr>
        <w:tabs>
          <w:tab w:val="num" w:pos="3570"/>
        </w:tabs>
        <w:ind w:left="3570" w:hanging="330"/>
      </w:pPr>
      <w:rPr>
        <w:rFonts w:hint="default"/>
        <w:position w:val="0"/>
      </w:rPr>
    </w:lvl>
    <w:lvl w:ilvl="5">
      <w:start w:val="1"/>
      <w:numFmt w:val="lowerRoman"/>
      <w:lvlText w:val="%6."/>
      <w:lvlJc w:val="left"/>
      <w:pPr>
        <w:tabs>
          <w:tab w:val="num" w:pos="4295"/>
        </w:tabs>
        <w:ind w:left="4295" w:hanging="271"/>
      </w:pPr>
      <w:rPr>
        <w:rFonts w:hint="default"/>
        <w:position w:val="0"/>
      </w:rPr>
    </w:lvl>
    <w:lvl w:ilvl="6">
      <w:start w:val="1"/>
      <w:numFmt w:val="decimal"/>
      <w:lvlText w:val="%7."/>
      <w:lvlJc w:val="left"/>
      <w:pPr>
        <w:tabs>
          <w:tab w:val="num" w:pos="5010"/>
        </w:tabs>
        <w:ind w:left="5010" w:hanging="330"/>
      </w:pPr>
      <w:rPr>
        <w:rFonts w:hint="default"/>
        <w:position w:val="0"/>
      </w:rPr>
    </w:lvl>
    <w:lvl w:ilvl="7">
      <w:start w:val="1"/>
      <w:numFmt w:val="lowerLetter"/>
      <w:lvlText w:val="%8."/>
      <w:lvlJc w:val="left"/>
      <w:pPr>
        <w:tabs>
          <w:tab w:val="num" w:pos="5730"/>
        </w:tabs>
        <w:ind w:left="5730" w:hanging="330"/>
      </w:pPr>
      <w:rPr>
        <w:rFonts w:hint="default"/>
        <w:position w:val="0"/>
      </w:rPr>
    </w:lvl>
    <w:lvl w:ilvl="8">
      <w:start w:val="1"/>
      <w:numFmt w:val="lowerRoman"/>
      <w:lvlText w:val="%9."/>
      <w:lvlJc w:val="left"/>
      <w:pPr>
        <w:tabs>
          <w:tab w:val="num" w:pos="6455"/>
        </w:tabs>
        <w:ind w:left="6455" w:hanging="271"/>
      </w:pPr>
      <w:rPr>
        <w:rFonts w:hint="default"/>
        <w:position w:val="0"/>
      </w:rPr>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start w:val="1"/>
      <w:numFmt w:val="decimal"/>
      <w:lvlText w:val="%1."/>
      <w:lvlJc w:val="left"/>
      <w:pPr>
        <w:tabs>
          <w:tab w:val="num" w:pos="690"/>
        </w:tabs>
        <w:ind w:left="690" w:hanging="330"/>
      </w:pPr>
      <w:rPr>
        <w:rFonts w:hint="default"/>
        <w:position w:val="0"/>
      </w:rPr>
    </w:lvl>
    <w:lvl w:ilvl="1">
      <w:start w:val="1"/>
      <w:numFmt w:val="lowerLetter"/>
      <w:lvlText w:val="%2."/>
      <w:lvlJc w:val="left"/>
      <w:pPr>
        <w:tabs>
          <w:tab w:val="num" w:pos="1410"/>
        </w:tabs>
        <w:ind w:left="1410" w:hanging="330"/>
      </w:pPr>
      <w:rPr>
        <w:rFonts w:hint="default"/>
        <w:position w:val="0"/>
      </w:rPr>
    </w:lvl>
    <w:lvl w:ilvl="2">
      <w:start w:val="1"/>
      <w:numFmt w:val="lowerRoman"/>
      <w:lvlText w:val="%3."/>
      <w:lvlJc w:val="left"/>
      <w:pPr>
        <w:tabs>
          <w:tab w:val="num" w:pos="2160"/>
        </w:tabs>
        <w:ind w:left="2160" w:hanging="286"/>
      </w:pPr>
      <w:rPr>
        <w:rFonts w:hint="default"/>
        <w:position w:val="0"/>
      </w:rPr>
    </w:lvl>
    <w:lvl w:ilvl="3">
      <w:start w:val="1"/>
      <w:numFmt w:val="decimal"/>
      <w:lvlText w:val="%4."/>
      <w:lvlJc w:val="left"/>
      <w:pPr>
        <w:tabs>
          <w:tab w:val="num" w:pos="2850"/>
        </w:tabs>
        <w:ind w:left="2850" w:hanging="330"/>
      </w:pPr>
      <w:rPr>
        <w:rFonts w:hint="default"/>
        <w:position w:val="0"/>
      </w:rPr>
    </w:lvl>
    <w:lvl w:ilvl="4">
      <w:start w:val="1"/>
      <w:numFmt w:val="lowerLetter"/>
      <w:lvlText w:val="%5."/>
      <w:lvlJc w:val="left"/>
      <w:pPr>
        <w:tabs>
          <w:tab w:val="num" w:pos="3570"/>
        </w:tabs>
        <w:ind w:left="3570" w:hanging="330"/>
      </w:pPr>
      <w:rPr>
        <w:rFonts w:hint="default"/>
        <w:position w:val="0"/>
      </w:rPr>
    </w:lvl>
    <w:lvl w:ilvl="5">
      <w:start w:val="1"/>
      <w:numFmt w:val="lowerRoman"/>
      <w:lvlText w:val="%6."/>
      <w:lvlJc w:val="left"/>
      <w:pPr>
        <w:tabs>
          <w:tab w:val="num" w:pos="4295"/>
        </w:tabs>
        <w:ind w:left="4295" w:hanging="271"/>
      </w:pPr>
      <w:rPr>
        <w:rFonts w:hint="default"/>
        <w:position w:val="0"/>
      </w:rPr>
    </w:lvl>
    <w:lvl w:ilvl="6">
      <w:start w:val="1"/>
      <w:numFmt w:val="decimal"/>
      <w:lvlText w:val="%7."/>
      <w:lvlJc w:val="left"/>
      <w:pPr>
        <w:tabs>
          <w:tab w:val="num" w:pos="5010"/>
        </w:tabs>
        <w:ind w:left="5010" w:hanging="330"/>
      </w:pPr>
      <w:rPr>
        <w:rFonts w:hint="default"/>
        <w:position w:val="0"/>
      </w:rPr>
    </w:lvl>
    <w:lvl w:ilvl="7">
      <w:start w:val="1"/>
      <w:numFmt w:val="lowerLetter"/>
      <w:lvlText w:val="%8."/>
      <w:lvlJc w:val="left"/>
      <w:pPr>
        <w:tabs>
          <w:tab w:val="num" w:pos="5730"/>
        </w:tabs>
        <w:ind w:left="5730" w:hanging="330"/>
      </w:pPr>
      <w:rPr>
        <w:rFonts w:hint="default"/>
        <w:position w:val="0"/>
      </w:rPr>
    </w:lvl>
    <w:lvl w:ilvl="8">
      <w:start w:val="1"/>
      <w:numFmt w:val="lowerRoman"/>
      <w:lvlText w:val="%9."/>
      <w:lvlJc w:val="left"/>
      <w:pPr>
        <w:tabs>
          <w:tab w:val="num" w:pos="6455"/>
        </w:tabs>
        <w:ind w:left="6455" w:hanging="271"/>
      </w:pPr>
      <w:rPr>
        <w:rFonts w:hint="default"/>
        <w:position w:val="0"/>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start w:val="1"/>
      <w:numFmt w:val="decimal"/>
      <w:lvlText w:val="%1."/>
      <w:lvlJc w:val="left"/>
      <w:pPr>
        <w:tabs>
          <w:tab w:val="num" w:pos="690"/>
        </w:tabs>
        <w:ind w:left="690" w:hanging="330"/>
      </w:pPr>
      <w:rPr>
        <w:rFonts w:hint="default"/>
        <w:position w:val="0"/>
      </w:rPr>
    </w:lvl>
    <w:lvl w:ilvl="1">
      <w:start w:val="1"/>
      <w:numFmt w:val="lowerLetter"/>
      <w:lvlText w:val="%2."/>
      <w:lvlJc w:val="left"/>
      <w:pPr>
        <w:tabs>
          <w:tab w:val="num" w:pos="1410"/>
        </w:tabs>
        <w:ind w:left="1410" w:hanging="330"/>
      </w:pPr>
      <w:rPr>
        <w:rFonts w:hint="default"/>
        <w:position w:val="0"/>
      </w:rPr>
    </w:lvl>
    <w:lvl w:ilvl="2">
      <w:start w:val="1"/>
      <w:numFmt w:val="lowerRoman"/>
      <w:lvlText w:val="%3."/>
      <w:lvlJc w:val="left"/>
      <w:pPr>
        <w:tabs>
          <w:tab w:val="num" w:pos="2135"/>
        </w:tabs>
        <w:ind w:left="2135" w:hanging="271"/>
      </w:pPr>
      <w:rPr>
        <w:rFonts w:hint="default"/>
        <w:position w:val="0"/>
      </w:rPr>
    </w:lvl>
    <w:lvl w:ilvl="3">
      <w:start w:val="1"/>
      <w:numFmt w:val="decimal"/>
      <w:lvlText w:val="%4."/>
      <w:lvlJc w:val="left"/>
      <w:pPr>
        <w:tabs>
          <w:tab w:val="num" w:pos="2880"/>
        </w:tabs>
        <w:ind w:left="2880" w:hanging="360"/>
      </w:pPr>
      <w:rPr>
        <w:rFonts w:hint="default"/>
        <w:position w:val="0"/>
      </w:rPr>
    </w:lvl>
    <w:lvl w:ilvl="4">
      <w:start w:val="1"/>
      <w:numFmt w:val="lowerLetter"/>
      <w:lvlText w:val="%5."/>
      <w:lvlJc w:val="left"/>
      <w:pPr>
        <w:tabs>
          <w:tab w:val="num" w:pos="3570"/>
        </w:tabs>
        <w:ind w:left="3570" w:hanging="330"/>
      </w:pPr>
      <w:rPr>
        <w:rFonts w:hint="default"/>
        <w:position w:val="0"/>
      </w:rPr>
    </w:lvl>
    <w:lvl w:ilvl="5">
      <w:start w:val="1"/>
      <w:numFmt w:val="lowerRoman"/>
      <w:lvlText w:val="%6."/>
      <w:lvlJc w:val="left"/>
      <w:pPr>
        <w:tabs>
          <w:tab w:val="num" w:pos="4295"/>
        </w:tabs>
        <w:ind w:left="4295" w:hanging="271"/>
      </w:pPr>
      <w:rPr>
        <w:rFonts w:hint="default"/>
        <w:position w:val="0"/>
      </w:rPr>
    </w:lvl>
    <w:lvl w:ilvl="6">
      <w:start w:val="1"/>
      <w:numFmt w:val="decimal"/>
      <w:lvlText w:val="%7."/>
      <w:lvlJc w:val="left"/>
      <w:pPr>
        <w:tabs>
          <w:tab w:val="num" w:pos="5010"/>
        </w:tabs>
        <w:ind w:left="5010" w:hanging="330"/>
      </w:pPr>
      <w:rPr>
        <w:rFonts w:hint="default"/>
        <w:position w:val="0"/>
      </w:rPr>
    </w:lvl>
    <w:lvl w:ilvl="7">
      <w:start w:val="1"/>
      <w:numFmt w:val="lowerLetter"/>
      <w:lvlText w:val="%8."/>
      <w:lvlJc w:val="left"/>
      <w:pPr>
        <w:tabs>
          <w:tab w:val="num" w:pos="5730"/>
        </w:tabs>
        <w:ind w:left="5730" w:hanging="330"/>
      </w:pPr>
      <w:rPr>
        <w:rFonts w:hint="default"/>
        <w:position w:val="0"/>
      </w:rPr>
    </w:lvl>
    <w:lvl w:ilvl="8">
      <w:start w:val="1"/>
      <w:numFmt w:val="lowerRoman"/>
      <w:lvlText w:val="%9."/>
      <w:lvlJc w:val="left"/>
      <w:pPr>
        <w:tabs>
          <w:tab w:val="num" w:pos="6455"/>
        </w:tabs>
        <w:ind w:left="6455" w:hanging="271"/>
      </w:pPr>
      <w:rPr>
        <w:rFonts w:hint="default"/>
        <w:position w:val="0"/>
      </w:rPr>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894EE87C"/>
    <w:lvl w:ilvl="0">
      <w:start w:val="1"/>
      <w:numFmt w:val="decimal"/>
      <w:lvlText w:val="%1."/>
      <w:lvlJc w:val="left"/>
      <w:rPr>
        <w:rFonts w:hint="default"/>
        <w:b/>
        <w:bCs/>
        <w:position w:val="0"/>
        <w:u w:val="single"/>
      </w:rPr>
    </w:lvl>
    <w:lvl w:ilvl="1">
      <w:start w:val="1"/>
      <w:numFmt w:val="lowerLetter"/>
      <w:lvlText w:val="%2."/>
      <w:lvlJc w:val="left"/>
      <w:rPr>
        <w:rFonts w:hint="default"/>
        <w:b/>
        <w:bCs/>
        <w:position w:val="0"/>
        <w:u w:val="single"/>
      </w:rPr>
    </w:lvl>
    <w:lvl w:ilvl="2">
      <w:start w:val="1"/>
      <w:numFmt w:val="lowerRoman"/>
      <w:lvlText w:val="%3."/>
      <w:lvlJc w:val="left"/>
      <w:rPr>
        <w:rFonts w:hint="default"/>
        <w:b/>
        <w:bCs/>
        <w:position w:val="0"/>
        <w:u w:val="single"/>
      </w:rPr>
    </w:lvl>
    <w:lvl w:ilvl="3">
      <w:start w:val="1"/>
      <w:numFmt w:val="decimal"/>
      <w:lvlText w:val="%4."/>
      <w:lvlJc w:val="left"/>
      <w:rPr>
        <w:rFonts w:hint="default"/>
        <w:b/>
        <w:bCs/>
        <w:position w:val="0"/>
        <w:u w:val="single"/>
      </w:rPr>
    </w:lvl>
    <w:lvl w:ilvl="4">
      <w:start w:val="1"/>
      <w:numFmt w:val="lowerLetter"/>
      <w:lvlText w:val="%5."/>
      <w:lvlJc w:val="left"/>
      <w:rPr>
        <w:rFonts w:hint="default"/>
        <w:b/>
        <w:bCs/>
        <w:position w:val="0"/>
        <w:u w:val="single"/>
      </w:rPr>
    </w:lvl>
    <w:lvl w:ilvl="5">
      <w:start w:val="1"/>
      <w:numFmt w:val="lowerRoman"/>
      <w:lvlText w:val="%6."/>
      <w:lvlJc w:val="left"/>
      <w:rPr>
        <w:rFonts w:hint="default"/>
        <w:b/>
        <w:bCs/>
        <w:position w:val="0"/>
        <w:u w:val="single"/>
      </w:rPr>
    </w:lvl>
    <w:lvl w:ilvl="6">
      <w:start w:val="1"/>
      <w:numFmt w:val="decimal"/>
      <w:lvlText w:val="%7."/>
      <w:lvlJc w:val="left"/>
      <w:rPr>
        <w:rFonts w:hint="default"/>
        <w:b/>
        <w:bCs/>
        <w:position w:val="0"/>
        <w:u w:val="single"/>
      </w:rPr>
    </w:lvl>
    <w:lvl w:ilvl="7">
      <w:start w:val="1"/>
      <w:numFmt w:val="lowerLetter"/>
      <w:lvlText w:val="%8."/>
      <w:lvlJc w:val="left"/>
      <w:rPr>
        <w:rFonts w:hint="default"/>
        <w:b/>
        <w:bCs/>
        <w:position w:val="0"/>
        <w:u w:val="single"/>
      </w:rPr>
    </w:lvl>
    <w:lvl w:ilvl="8">
      <w:start w:val="1"/>
      <w:numFmt w:val="lowerRoman"/>
      <w:lvlText w:val="%9."/>
      <w:lvlJc w:val="left"/>
      <w:rPr>
        <w:rFonts w:hint="default"/>
        <w:b/>
        <w:bCs/>
        <w:position w:val="0"/>
        <w:u w:val="single"/>
      </w:rPr>
    </w:lvl>
  </w:abstractNum>
  <w:abstractNum w:abstractNumId="10">
    <w:nsid w:val="0000000B"/>
    <w:multiLevelType w:val="multilevel"/>
    <w:tmpl w:val="894EE87D"/>
    <w:lvl w:ilvl="0">
      <w:start w:val="1"/>
      <w:numFmt w:val="decimal"/>
      <w:lvlText w:val="%1."/>
      <w:lvlJc w:val="left"/>
      <w:rPr>
        <w:rFonts w:hint="default"/>
        <w:position w:val="0"/>
      </w:rPr>
    </w:lvl>
    <w:lvl w:ilvl="1">
      <w:start w:val="1"/>
      <w:numFmt w:val="lowerLetter"/>
      <w:lvlText w:val="%2."/>
      <w:lvlJc w:val="left"/>
      <w:rPr>
        <w:rFonts w:hint="default"/>
        <w:position w:val="0"/>
      </w:rPr>
    </w:lvl>
    <w:lvl w:ilvl="2">
      <w:start w:val="1"/>
      <w:numFmt w:val="lowerRoman"/>
      <w:lvlText w:val="%3."/>
      <w:lvlJc w:val="left"/>
      <w:rPr>
        <w:rFonts w:hint="default"/>
        <w:position w:val="0"/>
      </w:rPr>
    </w:lvl>
    <w:lvl w:ilvl="3">
      <w:start w:val="1"/>
      <w:numFmt w:val="decimal"/>
      <w:lvlText w:val="%4."/>
      <w:lvlJc w:val="left"/>
      <w:rPr>
        <w:rFonts w:hint="default"/>
        <w:position w:val="0"/>
      </w:rPr>
    </w:lvl>
    <w:lvl w:ilvl="4">
      <w:start w:val="1"/>
      <w:numFmt w:val="lowerLetter"/>
      <w:lvlText w:val="%5."/>
      <w:lvlJc w:val="left"/>
      <w:rPr>
        <w:rFonts w:hint="default"/>
        <w:position w:val="0"/>
      </w:rPr>
    </w:lvl>
    <w:lvl w:ilvl="5">
      <w:start w:val="1"/>
      <w:numFmt w:val="lowerRoman"/>
      <w:lvlText w:val="%6."/>
      <w:lvlJc w:val="left"/>
      <w:rPr>
        <w:rFonts w:hint="default"/>
        <w:position w:val="0"/>
      </w:rPr>
    </w:lvl>
    <w:lvl w:ilvl="6">
      <w:start w:val="1"/>
      <w:numFmt w:val="decimal"/>
      <w:lvlText w:val="%7."/>
      <w:lvlJc w:val="left"/>
      <w:rPr>
        <w:rFonts w:hint="default"/>
        <w:position w:val="0"/>
      </w:rPr>
    </w:lvl>
    <w:lvl w:ilvl="7">
      <w:start w:val="1"/>
      <w:numFmt w:val="lowerLetter"/>
      <w:lvlText w:val="%8."/>
      <w:lvlJc w:val="left"/>
      <w:rPr>
        <w:rFonts w:hint="default"/>
        <w:position w:val="0"/>
      </w:rPr>
    </w:lvl>
    <w:lvl w:ilvl="8">
      <w:start w:val="1"/>
      <w:numFmt w:val="lowerRoman"/>
      <w:lvlText w:val="%9."/>
      <w:lvlJc w:val="left"/>
      <w:rPr>
        <w:rFonts w:hint="default"/>
        <w:position w:val="0"/>
      </w:rPr>
    </w:lvl>
  </w:abstractNum>
  <w:abstractNum w:abstractNumId="11">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D"/>
    <w:multiLevelType w:val="multilevel"/>
    <w:tmpl w:val="894EE87F"/>
    <w:lvl w:ilvl="0">
      <w:start w:val="1"/>
      <w:numFmt w:val="decimal"/>
      <w:lvlText w:val="%1."/>
      <w:lvlJc w:val="left"/>
      <w:pPr>
        <w:tabs>
          <w:tab w:val="num" w:pos="690"/>
        </w:tabs>
        <w:ind w:left="690" w:hanging="330"/>
      </w:pPr>
      <w:rPr>
        <w:rFonts w:hint="default"/>
        <w:position w:val="0"/>
      </w:rPr>
    </w:lvl>
    <w:lvl w:ilvl="1">
      <w:start w:val="1"/>
      <w:numFmt w:val="lowerLetter"/>
      <w:lvlText w:val="%2."/>
      <w:lvlJc w:val="left"/>
      <w:pPr>
        <w:tabs>
          <w:tab w:val="num" w:pos="1440"/>
        </w:tabs>
        <w:ind w:left="1440" w:hanging="360"/>
      </w:pPr>
      <w:rPr>
        <w:rFonts w:hint="default"/>
        <w:position w:val="0"/>
      </w:rPr>
    </w:lvl>
    <w:lvl w:ilvl="2">
      <w:start w:val="1"/>
      <w:numFmt w:val="lowerRoman"/>
      <w:lvlText w:val="%3."/>
      <w:lvlJc w:val="left"/>
      <w:pPr>
        <w:tabs>
          <w:tab w:val="num" w:pos="2135"/>
        </w:tabs>
        <w:ind w:left="2135" w:hanging="271"/>
      </w:pPr>
      <w:rPr>
        <w:rFonts w:hint="default"/>
        <w:position w:val="0"/>
      </w:rPr>
    </w:lvl>
    <w:lvl w:ilvl="3">
      <w:start w:val="1"/>
      <w:numFmt w:val="decimal"/>
      <w:lvlText w:val="%4."/>
      <w:lvlJc w:val="left"/>
      <w:pPr>
        <w:tabs>
          <w:tab w:val="num" w:pos="2850"/>
        </w:tabs>
        <w:ind w:left="2850" w:hanging="330"/>
      </w:pPr>
      <w:rPr>
        <w:rFonts w:hint="default"/>
        <w:position w:val="0"/>
      </w:rPr>
    </w:lvl>
    <w:lvl w:ilvl="4">
      <w:start w:val="1"/>
      <w:numFmt w:val="lowerLetter"/>
      <w:lvlText w:val="%5."/>
      <w:lvlJc w:val="left"/>
      <w:pPr>
        <w:tabs>
          <w:tab w:val="num" w:pos="3570"/>
        </w:tabs>
        <w:ind w:left="3570" w:hanging="330"/>
      </w:pPr>
      <w:rPr>
        <w:rFonts w:hint="default"/>
        <w:position w:val="0"/>
      </w:rPr>
    </w:lvl>
    <w:lvl w:ilvl="5">
      <w:start w:val="1"/>
      <w:numFmt w:val="lowerRoman"/>
      <w:lvlText w:val="%6."/>
      <w:lvlJc w:val="left"/>
      <w:pPr>
        <w:tabs>
          <w:tab w:val="num" w:pos="4295"/>
        </w:tabs>
        <w:ind w:left="4295" w:hanging="271"/>
      </w:pPr>
      <w:rPr>
        <w:rFonts w:hint="default"/>
        <w:position w:val="0"/>
      </w:rPr>
    </w:lvl>
    <w:lvl w:ilvl="6">
      <w:start w:val="1"/>
      <w:numFmt w:val="decimal"/>
      <w:lvlText w:val="%7."/>
      <w:lvlJc w:val="left"/>
      <w:pPr>
        <w:tabs>
          <w:tab w:val="num" w:pos="5010"/>
        </w:tabs>
        <w:ind w:left="5010" w:hanging="330"/>
      </w:pPr>
      <w:rPr>
        <w:rFonts w:hint="default"/>
        <w:position w:val="0"/>
      </w:rPr>
    </w:lvl>
    <w:lvl w:ilvl="7">
      <w:start w:val="1"/>
      <w:numFmt w:val="lowerLetter"/>
      <w:lvlText w:val="%8."/>
      <w:lvlJc w:val="left"/>
      <w:pPr>
        <w:tabs>
          <w:tab w:val="num" w:pos="5730"/>
        </w:tabs>
        <w:ind w:left="5730" w:hanging="330"/>
      </w:pPr>
      <w:rPr>
        <w:rFonts w:hint="default"/>
        <w:position w:val="0"/>
      </w:rPr>
    </w:lvl>
    <w:lvl w:ilvl="8">
      <w:start w:val="1"/>
      <w:numFmt w:val="lowerRoman"/>
      <w:lvlText w:val="%9."/>
      <w:lvlJc w:val="left"/>
      <w:pPr>
        <w:tabs>
          <w:tab w:val="num" w:pos="6455"/>
        </w:tabs>
        <w:ind w:left="6455" w:hanging="271"/>
      </w:pPr>
      <w:rPr>
        <w:rFonts w:hint="default"/>
        <w:position w:val="0"/>
      </w:rPr>
    </w:lvl>
  </w:abstractNum>
  <w:abstractNum w:abstractNumId="13">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A3324"/>
    <w:multiLevelType w:val="hybridMultilevel"/>
    <w:tmpl w:val="4FB09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B77593"/>
    <w:multiLevelType w:val="hybridMultilevel"/>
    <w:tmpl w:val="BDD08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0810CF"/>
    <w:multiLevelType w:val="hybridMultilevel"/>
    <w:tmpl w:val="FA58A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9C6372"/>
    <w:multiLevelType w:val="hybridMultilevel"/>
    <w:tmpl w:val="A1DE30BC"/>
    <w:lvl w:ilvl="0" w:tplc="82D4A3E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8C580D"/>
    <w:multiLevelType w:val="hybridMultilevel"/>
    <w:tmpl w:val="822C3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7B0D73"/>
    <w:multiLevelType w:val="multilevel"/>
    <w:tmpl w:val="410E2896"/>
    <w:lvl w:ilvl="0">
      <w:start w:val="3"/>
      <w:numFmt w:val="decimal"/>
      <w:lvlText w:val="%1."/>
      <w:lvlJc w:val="left"/>
      <w:pPr>
        <w:tabs>
          <w:tab w:val="num" w:pos="0"/>
        </w:tabs>
        <w:ind w:left="690" w:hanging="330"/>
      </w:pPr>
      <w:rPr>
        <w:rFonts w:hint="default"/>
        <w:position w:val="0"/>
      </w:rPr>
    </w:lvl>
    <w:lvl w:ilvl="1">
      <w:start w:val="2"/>
      <w:numFmt w:val="lowerLetter"/>
      <w:lvlText w:val="%2."/>
      <w:lvlJc w:val="left"/>
      <w:pPr>
        <w:tabs>
          <w:tab w:val="num" w:pos="0"/>
        </w:tabs>
        <w:ind w:left="1440" w:hanging="360"/>
      </w:pPr>
      <w:rPr>
        <w:rFonts w:hint="default"/>
        <w:position w:val="0"/>
      </w:rPr>
    </w:lvl>
    <w:lvl w:ilvl="2">
      <w:start w:val="1"/>
      <w:numFmt w:val="lowerRoman"/>
      <w:lvlText w:val="%3."/>
      <w:lvlJc w:val="left"/>
      <w:pPr>
        <w:tabs>
          <w:tab w:val="num" w:pos="0"/>
        </w:tabs>
        <w:ind w:left="2135" w:hanging="271"/>
      </w:pPr>
      <w:rPr>
        <w:rFonts w:hint="default"/>
        <w:position w:val="0"/>
      </w:rPr>
    </w:lvl>
    <w:lvl w:ilvl="3">
      <w:start w:val="1"/>
      <w:numFmt w:val="decimal"/>
      <w:lvlText w:val="%4."/>
      <w:lvlJc w:val="left"/>
      <w:pPr>
        <w:tabs>
          <w:tab w:val="num" w:pos="0"/>
        </w:tabs>
        <w:ind w:left="2850" w:hanging="330"/>
      </w:pPr>
      <w:rPr>
        <w:rFonts w:hint="default"/>
        <w:position w:val="0"/>
      </w:rPr>
    </w:lvl>
    <w:lvl w:ilvl="4">
      <w:start w:val="1"/>
      <w:numFmt w:val="lowerLetter"/>
      <w:lvlText w:val="%5."/>
      <w:lvlJc w:val="left"/>
      <w:pPr>
        <w:tabs>
          <w:tab w:val="num" w:pos="0"/>
        </w:tabs>
        <w:ind w:left="3570" w:hanging="330"/>
      </w:pPr>
      <w:rPr>
        <w:rFonts w:hint="default"/>
        <w:position w:val="0"/>
      </w:rPr>
    </w:lvl>
    <w:lvl w:ilvl="5">
      <w:start w:val="1"/>
      <w:numFmt w:val="lowerRoman"/>
      <w:lvlText w:val="%6."/>
      <w:lvlJc w:val="left"/>
      <w:pPr>
        <w:tabs>
          <w:tab w:val="num" w:pos="0"/>
        </w:tabs>
        <w:ind w:left="4295" w:hanging="271"/>
      </w:pPr>
      <w:rPr>
        <w:rFonts w:hint="default"/>
        <w:position w:val="0"/>
      </w:rPr>
    </w:lvl>
    <w:lvl w:ilvl="6">
      <w:start w:val="1"/>
      <w:numFmt w:val="decimal"/>
      <w:lvlText w:val="%7."/>
      <w:lvlJc w:val="left"/>
      <w:pPr>
        <w:tabs>
          <w:tab w:val="num" w:pos="0"/>
        </w:tabs>
        <w:ind w:left="5010" w:hanging="330"/>
      </w:pPr>
      <w:rPr>
        <w:rFonts w:hint="default"/>
        <w:position w:val="0"/>
      </w:rPr>
    </w:lvl>
    <w:lvl w:ilvl="7">
      <w:start w:val="1"/>
      <w:numFmt w:val="lowerLetter"/>
      <w:lvlText w:val="%8."/>
      <w:lvlJc w:val="left"/>
      <w:pPr>
        <w:tabs>
          <w:tab w:val="num" w:pos="0"/>
        </w:tabs>
        <w:ind w:left="5730" w:hanging="330"/>
      </w:pPr>
      <w:rPr>
        <w:rFonts w:hint="default"/>
        <w:position w:val="0"/>
      </w:rPr>
    </w:lvl>
    <w:lvl w:ilvl="8">
      <w:start w:val="1"/>
      <w:numFmt w:val="lowerRoman"/>
      <w:lvlText w:val="%9."/>
      <w:lvlJc w:val="left"/>
      <w:pPr>
        <w:tabs>
          <w:tab w:val="num" w:pos="0"/>
        </w:tabs>
        <w:ind w:left="6455" w:hanging="271"/>
      </w:pPr>
      <w:rPr>
        <w:rFonts w:hint="default"/>
        <w:position w:val="0"/>
      </w:rPr>
    </w:lvl>
  </w:abstractNum>
  <w:abstractNum w:abstractNumId="20">
    <w:nsid w:val="3E476844"/>
    <w:multiLevelType w:val="hybridMultilevel"/>
    <w:tmpl w:val="7070D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F3E1E"/>
    <w:multiLevelType w:val="multilevel"/>
    <w:tmpl w:val="AEF6865A"/>
    <w:lvl w:ilvl="0">
      <w:start w:val="1"/>
      <w:numFmt w:val="decimal"/>
      <w:lvlText w:val="%1."/>
      <w:lvlJc w:val="left"/>
      <w:pPr>
        <w:tabs>
          <w:tab w:val="num" w:pos="690"/>
        </w:tabs>
        <w:ind w:left="690" w:hanging="330"/>
      </w:pPr>
      <w:rPr>
        <w:rFonts w:hint="default"/>
        <w:position w:val="0"/>
      </w:rPr>
    </w:lvl>
    <w:lvl w:ilvl="1">
      <w:start w:val="5"/>
      <w:numFmt w:val="lowerLetter"/>
      <w:lvlText w:val="%2."/>
      <w:lvlJc w:val="left"/>
      <w:pPr>
        <w:tabs>
          <w:tab w:val="num" w:pos="1440"/>
        </w:tabs>
        <w:ind w:left="1440" w:hanging="360"/>
      </w:pPr>
      <w:rPr>
        <w:rFonts w:hint="default"/>
        <w:position w:val="0"/>
      </w:rPr>
    </w:lvl>
    <w:lvl w:ilvl="2">
      <w:start w:val="1"/>
      <w:numFmt w:val="lowerRoman"/>
      <w:lvlText w:val="%3."/>
      <w:lvlJc w:val="left"/>
      <w:pPr>
        <w:tabs>
          <w:tab w:val="num" w:pos="2135"/>
        </w:tabs>
        <w:ind w:left="2135" w:hanging="271"/>
      </w:pPr>
      <w:rPr>
        <w:rFonts w:hint="default"/>
        <w:position w:val="0"/>
      </w:rPr>
    </w:lvl>
    <w:lvl w:ilvl="3">
      <w:start w:val="1"/>
      <w:numFmt w:val="decimal"/>
      <w:lvlText w:val="%4."/>
      <w:lvlJc w:val="left"/>
      <w:pPr>
        <w:tabs>
          <w:tab w:val="num" w:pos="2850"/>
        </w:tabs>
        <w:ind w:left="2850" w:hanging="330"/>
      </w:pPr>
      <w:rPr>
        <w:rFonts w:hint="default"/>
        <w:position w:val="0"/>
      </w:rPr>
    </w:lvl>
    <w:lvl w:ilvl="4">
      <w:start w:val="1"/>
      <w:numFmt w:val="lowerLetter"/>
      <w:lvlText w:val="%5."/>
      <w:lvlJc w:val="left"/>
      <w:pPr>
        <w:tabs>
          <w:tab w:val="num" w:pos="3570"/>
        </w:tabs>
        <w:ind w:left="3570" w:hanging="330"/>
      </w:pPr>
      <w:rPr>
        <w:rFonts w:hint="default"/>
        <w:position w:val="0"/>
      </w:rPr>
    </w:lvl>
    <w:lvl w:ilvl="5">
      <w:start w:val="1"/>
      <w:numFmt w:val="lowerRoman"/>
      <w:lvlText w:val="%6."/>
      <w:lvlJc w:val="left"/>
      <w:pPr>
        <w:tabs>
          <w:tab w:val="num" w:pos="4295"/>
        </w:tabs>
        <w:ind w:left="4295" w:hanging="271"/>
      </w:pPr>
      <w:rPr>
        <w:rFonts w:hint="default"/>
        <w:position w:val="0"/>
      </w:rPr>
    </w:lvl>
    <w:lvl w:ilvl="6">
      <w:start w:val="1"/>
      <w:numFmt w:val="decimal"/>
      <w:lvlText w:val="%7."/>
      <w:lvlJc w:val="left"/>
      <w:pPr>
        <w:tabs>
          <w:tab w:val="num" w:pos="5010"/>
        </w:tabs>
        <w:ind w:left="5010" w:hanging="330"/>
      </w:pPr>
      <w:rPr>
        <w:rFonts w:hint="default"/>
        <w:position w:val="0"/>
      </w:rPr>
    </w:lvl>
    <w:lvl w:ilvl="7">
      <w:start w:val="1"/>
      <w:numFmt w:val="lowerLetter"/>
      <w:lvlText w:val="%8."/>
      <w:lvlJc w:val="left"/>
      <w:pPr>
        <w:tabs>
          <w:tab w:val="num" w:pos="5730"/>
        </w:tabs>
        <w:ind w:left="5730" w:hanging="330"/>
      </w:pPr>
      <w:rPr>
        <w:rFonts w:hint="default"/>
        <w:position w:val="0"/>
      </w:rPr>
    </w:lvl>
    <w:lvl w:ilvl="8">
      <w:start w:val="1"/>
      <w:numFmt w:val="lowerRoman"/>
      <w:lvlText w:val="%9."/>
      <w:lvlJc w:val="left"/>
      <w:pPr>
        <w:tabs>
          <w:tab w:val="num" w:pos="6455"/>
        </w:tabs>
        <w:ind w:left="6455" w:hanging="271"/>
      </w:pPr>
      <w:rPr>
        <w:rFonts w:hint="default"/>
        <w:position w:val="0"/>
      </w:rPr>
    </w:lvl>
  </w:abstractNum>
  <w:abstractNum w:abstractNumId="22">
    <w:nsid w:val="5A651217"/>
    <w:multiLevelType w:val="multilevel"/>
    <w:tmpl w:val="41A25682"/>
    <w:lvl w:ilvl="0">
      <w:start w:val="1"/>
      <w:numFmt w:val="decimal"/>
      <w:lvlText w:val="%1."/>
      <w:lvlJc w:val="left"/>
      <w:pPr>
        <w:tabs>
          <w:tab w:val="num" w:pos="0"/>
        </w:tabs>
        <w:ind w:left="690" w:hanging="330"/>
      </w:pPr>
      <w:rPr>
        <w:rFonts w:hint="default"/>
        <w:position w:val="0"/>
      </w:rPr>
    </w:lvl>
    <w:lvl w:ilvl="1">
      <w:start w:val="10"/>
      <w:numFmt w:val="lowerLetter"/>
      <w:lvlText w:val="%2."/>
      <w:lvlJc w:val="left"/>
      <w:pPr>
        <w:tabs>
          <w:tab w:val="num" w:pos="0"/>
        </w:tabs>
        <w:ind w:left="1440" w:hanging="360"/>
      </w:pPr>
      <w:rPr>
        <w:rFonts w:hint="default"/>
        <w:position w:val="0"/>
      </w:rPr>
    </w:lvl>
    <w:lvl w:ilvl="2">
      <w:start w:val="3"/>
      <w:numFmt w:val="lowerRoman"/>
      <w:lvlText w:val="%3."/>
      <w:lvlJc w:val="left"/>
      <w:pPr>
        <w:tabs>
          <w:tab w:val="num" w:pos="0"/>
        </w:tabs>
        <w:ind w:left="2135" w:hanging="271"/>
      </w:pPr>
      <w:rPr>
        <w:rFonts w:hint="default"/>
        <w:position w:val="0"/>
      </w:rPr>
    </w:lvl>
    <w:lvl w:ilvl="3">
      <w:start w:val="1"/>
      <w:numFmt w:val="decimal"/>
      <w:lvlText w:val="%4."/>
      <w:lvlJc w:val="left"/>
      <w:pPr>
        <w:tabs>
          <w:tab w:val="num" w:pos="0"/>
        </w:tabs>
        <w:ind w:left="2850" w:hanging="330"/>
      </w:pPr>
      <w:rPr>
        <w:rFonts w:hint="default"/>
        <w:position w:val="0"/>
      </w:rPr>
    </w:lvl>
    <w:lvl w:ilvl="4">
      <w:start w:val="1"/>
      <w:numFmt w:val="lowerLetter"/>
      <w:lvlText w:val="%5."/>
      <w:lvlJc w:val="left"/>
      <w:pPr>
        <w:tabs>
          <w:tab w:val="num" w:pos="0"/>
        </w:tabs>
        <w:ind w:left="3570" w:hanging="330"/>
      </w:pPr>
      <w:rPr>
        <w:rFonts w:hint="default"/>
        <w:position w:val="0"/>
      </w:rPr>
    </w:lvl>
    <w:lvl w:ilvl="5">
      <w:start w:val="1"/>
      <w:numFmt w:val="lowerRoman"/>
      <w:lvlText w:val="%6."/>
      <w:lvlJc w:val="left"/>
      <w:pPr>
        <w:tabs>
          <w:tab w:val="num" w:pos="0"/>
        </w:tabs>
        <w:ind w:left="4295" w:hanging="271"/>
      </w:pPr>
      <w:rPr>
        <w:rFonts w:hint="default"/>
        <w:position w:val="0"/>
      </w:rPr>
    </w:lvl>
    <w:lvl w:ilvl="6">
      <w:start w:val="1"/>
      <w:numFmt w:val="decimal"/>
      <w:lvlText w:val="%7."/>
      <w:lvlJc w:val="left"/>
      <w:pPr>
        <w:tabs>
          <w:tab w:val="num" w:pos="0"/>
        </w:tabs>
        <w:ind w:left="5010" w:hanging="330"/>
      </w:pPr>
      <w:rPr>
        <w:rFonts w:hint="default"/>
        <w:position w:val="0"/>
      </w:rPr>
    </w:lvl>
    <w:lvl w:ilvl="7">
      <w:start w:val="1"/>
      <w:numFmt w:val="lowerLetter"/>
      <w:lvlText w:val="%8."/>
      <w:lvlJc w:val="left"/>
      <w:pPr>
        <w:tabs>
          <w:tab w:val="num" w:pos="0"/>
        </w:tabs>
        <w:ind w:left="5730" w:hanging="330"/>
      </w:pPr>
      <w:rPr>
        <w:rFonts w:hint="default"/>
        <w:position w:val="0"/>
      </w:rPr>
    </w:lvl>
    <w:lvl w:ilvl="8">
      <w:start w:val="1"/>
      <w:numFmt w:val="lowerRoman"/>
      <w:lvlText w:val="%9."/>
      <w:lvlJc w:val="left"/>
      <w:pPr>
        <w:tabs>
          <w:tab w:val="num" w:pos="0"/>
        </w:tabs>
        <w:ind w:left="6455" w:hanging="271"/>
      </w:pPr>
      <w:rPr>
        <w:rFonts w:hint="default"/>
        <w:position w:val="0"/>
      </w:rPr>
    </w:lvl>
  </w:abstractNum>
  <w:abstractNum w:abstractNumId="23">
    <w:nsid w:val="68F8385A"/>
    <w:multiLevelType w:val="hybridMultilevel"/>
    <w:tmpl w:val="09600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7A2433"/>
    <w:multiLevelType w:val="hybridMultilevel"/>
    <w:tmpl w:val="D464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4F71C2"/>
    <w:multiLevelType w:val="multilevel"/>
    <w:tmpl w:val="41A25682"/>
    <w:lvl w:ilvl="0">
      <w:start w:val="1"/>
      <w:numFmt w:val="decimal"/>
      <w:lvlText w:val="%1."/>
      <w:lvlJc w:val="left"/>
      <w:pPr>
        <w:tabs>
          <w:tab w:val="num" w:pos="0"/>
        </w:tabs>
        <w:ind w:left="690" w:hanging="330"/>
      </w:pPr>
      <w:rPr>
        <w:rFonts w:hint="default"/>
        <w:position w:val="0"/>
      </w:rPr>
    </w:lvl>
    <w:lvl w:ilvl="1">
      <w:start w:val="10"/>
      <w:numFmt w:val="lowerLetter"/>
      <w:lvlText w:val="%2."/>
      <w:lvlJc w:val="left"/>
      <w:pPr>
        <w:tabs>
          <w:tab w:val="num" w:pos="0"/>
        </w:tabs>
        <w:ind w:left="1440" w:hanging="360"/>
      </w:pPr>
      <w:rPr>
        <w:rFonts w:hint="default"/>
        <w:position w:val="0"/>
      </w:rPr>
    </w:lvl>
    <w:lvl w:ilvl="2">
      <w:start w:val="3"/>
      <w:numFmt w:val="lowerRoman"/>
      <w:lvlText w:val="%3."/>
      <w:lvlJc w:val="left"/>
      <w:pPr>
        <w:tabs>
          <w:tab w:val="num" w:pos="0"/>
        </w:tabs>
        <w:ind w:left="2135" w:hanging="271"/>
      </w:pPr>
      <w:rPr>
        <w:rFonts w:hint="default"/>
        <w:position w:val="0"/>
      </w:rPr>
    </w:lvl>
    <w:lvl w:ilvl="3">
      <w:start w:val="1"/>
      <w:numFmt w:val="decimal"/>
      <w:lvlText w:val="%4."/>
      <w:lvlJc w:val="left"/>
      <w:pPr>
        <w:tabs>
          <w:tab w:val="num" w:pos="0"/>
        </w:tabs>
        <w:ind w:left="2850" w:hanging="330"/>
      </w:pPr>
      <w:rPr>
        <w:rFonts w:hint="default"/>
        <w:position w:val="0"/>
      </w:rPr>
    </w:lvl>
    <w:lvl w:ilvl="4">
      <w:start w:val="1"/>
      <w:numFmt w:val="lowerLetter"/>
      <w:lvlText w:val="%5."/>
      <w:lvlJc w:val="left"/>
      <w:pPr>
        <w:tabs>
          <w:tab w:val="num" w:pos="0"/>
        </w:tabs>
        <w:ind w:left="3570" w:hanging="330"/>
      </w:pPr>
      <w:rPr>
        <w:rFonts w:hint="default"/>
        <w:position w:val="0"/>
      </w:rPr>
    </w:lvl>
    <w:lvl w:ilvl="5">
      <w:start w:val="1"/>
      <w:numFmt w:val="lowerRoman"/>
      <w:lvlText w:val="%6."/>
      <w:lvlJc w:val="left"/>
      <w:pPr>
        <w:tabs>
          <w:tab w:val="num" w:pos="0"/>
        </w:tabs>
        <w:ind w:left="4295" w:hanging="271"/>
      </w:pPr>
      <w:rPr>
        <w:rFonts w:hint="default"/>
        <w:position w:val="0"/>
      </w:rPr>
    </w:lvl>
    <w:lvl w:ilvl="6">
      <w:start w:val="1"/>
      <w:numFmt w:val="decimal"/>
      <w:lvlText w:val="%7."/>
      <w:lvlJc w:val="left"/>
      <w:pPr>
        <w:tabs>
          <w:tab w:val="num" w:pos="0"/>
        </w:tabs>
        <w:ind w:left="5010" w:hanging="330"/>
      </w:pPr>
      <w:rPr>
        <w:rFonts w:hint="default"/>
        <w:position w:val="0"/>
      </w:rPr>
    </w:lvl>
    <w:lvl w:ilvl="7">
      <w:start w:val="1"/>
      <w:numFmt w:val="lowerLetter"/>
      <w:lvlText w:val="%8."/>
      <w:lvlJc w:val="left"/>
      <w:pPr>
        <w:tabs>
          <w:tab w:val="num" w:pos="0"/>
        </w:tabs>
        <w:ind w:left="5730" w:hanging="330"/>
      </w:pPr>
      <w:rPr>
        <w:rFonts w:hint="default"/>
        <w:position w:val="0"/>
      </w:rPr>
    </w:lvl>
    <w:lvl w:ilvl="8">
      <w:start w:val="1"/>
      <w:numFmt w:val="lowerRoman"/>
      <w:lvlText w:val="%9."/>
      <w:lvlJc w:val="left"/>
      <w:pPr>
        <w:tabs>
          <w:tab w:val="num" w:pos="0"/>
        </w:tabs>
        <w:ind w:left="6455" w:hanging="271"/>
      </w:pPr>
      <w:rPr>
        <w:rFonts w:hint="default"/>
        <w:position w:val="0"/>
      </w:rPr>
    </w:lvl>
  </w:abstractNum>
  <w:abstractNum w:abstractNumId="26">
    <w:nsid w:val="771B177D"/>
    <w:multiLevelType w:val="multilevel"/>
    <w:tmpl w:val="F8D4A6C8"/>
    <w:lvl w:ilvl="0">
      <w:start w:val="2"/>
      <w:numFmt w:val="decimal"/>
      <w:lvlText w:val="%1."/>
      <w:lvlJc w:val="left"/>
      <w:pPr>
        <w:tabs>
          <w:tab w:val="num" w:pos="0"/>
        </w:tabs>
        <w:ind w:left="690" w:hanging="330"/>
      </w:pPr>
      <w:rPr>
        <w:rFonts w:hint="default"/>
        <w:position w:val="0"/>
      </w:rPr>
    </w:lvl>
    <w:lvl w:ilvl="1">
      <w:start w:val="1"/>
      <w:numFmt w:val="lowerLetter"/>
      <w:lvlText w:val="%2."/>
      <w:lvlJc w:val="left"/>
      <w:pPr>
        <w:tabs>
          <w:tab w:val="num" w:pos="0"/>
        </w:tabs>
        <w:ind w:left="1440" w:hanging="360"/>
      </w:pPr>
      <w:rPr>
        <w:rFonts w:hint="default"/>
        <w:position w:val="0"/>
      </w:rPr>
    </w:lvl>
    <w:lvl w:ilvl="2">
      <w:start w:val="3"/>
      <w:numFmt w:val="lowerRoman"/>
      <w:lvlText w:val="%3."/>
      <w:lvlJc w:val="left"/>
      <w:pPr>
        <w:tabs>
          <w:tab w:val="num" w:pos="0"/>
        </w:tabs>
        <w:ind w:left="2135" w:hanging="271"/>
      </w:pPr>
      <w:rPr>
        <w:rFonts w:hint="default"/>
        <w:position w:val="0"/>
      </w:rPr>
    </w:lvl>
    <w:lvl w:ilvl="3">
      <w:start w:val="1"/>
      <w:numFmt w:val="decimal"/>
      <w:lvlText w:val="%4."/>
      <w:lvlJc w:val="left"/>
      <w:pPr>
        <w:tabs>
          <w:tab w:val="num" w:pos="0"/>
        </w:tabs>
        <w:ind w:left="2850" w:hanging="330"/>
      </w:pPr>
      <w:rPr>
        <w:rFonts w:hint="default"/>
        <w:position w:val="0"/>
      </w:rPr>
    </w:lvl>
    <w:lvl w:ilvl="4">
      <w:start w:val="1"/>
      <w:numFmt w:val="lowerLetter"/>
      <w:lvlText w:val="%5."/>
      <w:lvlJc w:val="left"/>
      <w:pPr>
        <w:tabs>
          <w:tab w:val="num" w:pos="0"/>
        </w:tabs>
        <w:ind w:left="3570" w:hanging="330"/>
      </w:pPr>
      <w:rPr>
        <w:rFonts w:hint="default"/>
        <w:position w:val="0"/>
      </w:rPr>
    </w:lvl>
    <w:lvl w:ilvl="5">
      <w:start w:val="1"/>
      <w:numFmt w:val="lowerRoman"/>
      <w:lvlText w:val="%6."/>
      <w:lvlJc w:val="left"/>
      <w:pPr>
        <w:tabs>
          <w:tab w:val="num" w:pos="0"/>
        </w:tabs>
        <w:ind w:left="4295" w:hanging="271"/>
      </w:pPr>
      <w:rPr>
        <w:rFonts w:hint="default"/>
        <w:position w:val="0"/>
      </w:rPr>
    </w:lvl>
    <w:lvl w:ilvl="6">
      <w:start w:val="1"/>
      <w:numFmt w:val="decimal"/>
      <w:lvlText w:val="%7."/>
      <w:lvlJc w:val="left"/>
      <w:pPr>
        <w:tabs>
          <w:tab w:val="num" w:pos="0"/>
        </w:tabs>
        <w:ind w:left="5010" w:hanging="330"/>
      </w:pPr>
      <w:rPr>
        <w:rFonts w:hint="default"/>
        <w:position w:val="0"/>
      </w:rPr>
    </w:lvl>
    <w:lvl w:ilvl="7">
      <w:start w:val="1"/>
      <w:numFmt w:val="lowerLetter"/>
      <w:lvlText w:val="%8."/>
      <w:lvlJc w:val="left"/>
      <w:pPr>
        <w:tabs>
          <w:tab w:val="num" w:pos="0"/>
        </w:tabs>
        <w:ind w:left="5730" w:hanging="330"/>
      </w:pPr>
      <w:rPr>
        <w:rFonts w:hint="default"/>
        <w:position w:val="0"/>
      </w:rPr>
    </w:lvl>
    <w:lvl w:ilvl="8">
      <w:start w:val="1"/>
      <w:numFmt w:val="lowerRoman"/>
      <w:lvlText w:val="%9."/>
      <w:lvlJc w:val="left"/>
      <w:pPr>
        <w:tabs>
          <w:tab w:val="num" w:pos="0"/>
        </w:tabs>
        <w:ind w:left="6455" w:hanging="271"/>
      </w:pPr>
      <w:rPr>
        <w:rFonts w:hint="default"/>
        <w:position w:val="0"/>
      </w:rPr>
    </w:lvl>
  </w:abstractNum>
  <w:abstractNum w:abstractNumId="27">
    <w:nsid w:val="79631119"/>
    <w:multiLevelType w:val="hybridMultilevel"/>
    <w:tmpl w:val="27F09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2"/>
  </w:num>
  <w:num w:numId="16">
    <w:abstractNumId w:val="25"/>
  </w:num>
  <w:num w:numId="17">
    <w:abstractNumId w:val="26"/>
  </w:num>
  <w:num w:numId="18">
    <w:abstractNumId w:val="19"/>
  </w:num>
  <w:num w:numId="19">
    <w:abstractNumId w:val="21"/>
  </w:num>
  <w:num w:numId="20">
    <w:abstractNumId w:val="18"/>
  </w:num>
  <w:num w:numId="21">
    <w:abstractNumId w:val="20"/>
  </w:num>
  <w:num w:numId="22">
    <w:abstractNumId w:val="23"/>
  </w:num>
  <w:num w:numId="23">
    <w:abstractNumId w:val="14"/>
  </w:num>
  <w:num w:numId="24">
    <w:abstractNumId w:val="15"/>
  </w:num>
  <w:num w:numId="25">
    <w:abstractNumId w:val="16"/>
  </w:num>
  <w:num w:numId="26">
    <w:abstractNumId w:val="27"/>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AAD"/>
    <w:rsid w:val="00003325"/>
    <w:rsid w:val="000327BF"/>
    <w:rsid w:val="0006377F"/>
    <w:rsid w:val="00065F7A"/>
    <w:rsid w:val="000B57B7"/>
    <w:rsid w:val="000F1201"/>
    <w:rsid w:val="00104A06"/>
    <w:rsid w:val="00121703"/>
    <w:rsid w:val="0012423E"/>
    <w:rsid w:val="00144A7D"/>
    <w:rsid w:val="001B19C6"/>
    <w:rsid w:val="00207EFA"/>
    <w:rsid w:val="00241B7B"/>
    <w:rsid w:val="00305ECF"/>
    <w:rsid w:val="00380348"/>
    <w:rsid w:val="0041075D"/>
    <w:rsid w:val="00414E77"/>
    <w:rsid w:val="00475EEB"/>
    <w:rsid w:val="004938A2"/>
    <w:rsid w:val="004E1243"/>
    <w:rsid w:val="004E7447"/>
    <w:rsid w:val="00536AE8"/>
    <w:rsid w:val="005512B7"/>
    <w:rsid w:val="00580812"/>
    <w:rsid w:val="00584940"/>
    <w:rsid w:val="005C7CB3"/>
    <w:rsid w:val="00650D1E"/>
    <w:rsid w:val="00663E0C"/>
    <w:rsid w:val="00665B44"/>
    <w:rsid w:val="006B2EF5"/>
    <w:rsid w:val="006D2ACF"/>
    <w:rsid w:val="006D781D"/>
    <w:rsid w:val="00711D9B"/>
    <w:rsid w:val="00716D12"/>
    <w:rsid w:val="00765980"/>
    <w:rsid w:val="00773AFA"/>
    <w:rsid w:val="00790F17"/>
    <w:rsid w:val="00860318"/>
    <w:rsid w:val="008B7E4A"/>
    <w:rsid w:val="009A75E5"/>
    <w:rsid w:val="009D3F4B"/>
    <w:rsid w:val="00A11D29"/>
    <w:rsid w:val="00A25670"/>
    <w:rsid w:val="00A4164A"/>
    <w:rsid w:val="00AA797F"/>
    <w:rsid w:val="00AB1D07"/>
    <w:rsid w:val="00B22779"/>
    <w:rsid w:val="00B4027E"/>
    <w:rsid w:val="00B649C1"/>
    <w:rsid w:val="00C05CE0"/>
    <w:rsid w:val="00CD3EB2"/>
    <w:rsid w:val="00D33783"/>
    <w:rsid w:val="00D40642"/>
    <w:rsid w:val="00D97AAD"/>
    <w:rsid w:val="00E135CC"/>
    <w:rsid w:val="00E316C0"/>
    <w:rsid w:val="00E625AE"/>
    <w:rsid w:val="00EB1447"/>
    <w:rsid w:val="00EF7DFE"/>
    <w:rsid w:val="00FA144E"/>
    <w:rsid w:val="00FB4107"/>
    <w:rsid w:val="00FD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15:chartTrackingRefBased/>
  <w15:docId w15:val="{2D63CD9D-0FE7-4EAC-B1F7-2338599A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584940"/>
    <w:pPr>
      <w:spacing w:line="259" w:lineRule="auto"/>
      <w:outlineLvl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eastAsia="Arial Unicode MS" w:hAnsi="Arial Unicode MS" w:cs="Arial Unicode MS"/>
      <w:color w:val="000000"/>
    </w:rPr>
  </w:style>
  <w:style w:type="paragraph" w:customStyle="1" w:styleId="Body">
    <w:name w:val="Body"/>
    <w:pPr>
      <w:spacing w:after="160" w:line="259" w:lineRule="auto"/>
      <w:outlineLvl w:val="0"/>
    </w:pPr>
    <w:rPr>
      <w:rFonts w:ascii="Calibri" w:eastAsia="Arial Unicode MS" w:hAnsi="Arial Unicode MS" w:cs="Arial Unicode MS"/>
      <w:color w:val="000000"/>
      <w:sz w:val="22"/>
      <w:szCs w:val="22"/>
      <w:u w:color="000000"/>
      <w:lang w:val="nl-NL"/>
    </w:rPr>
  </w:style>
  <w:style w:type="numbering" w:customStyle="1" w:styleId="List0">
    <w:name w:val="List 0"/>
    <w:basedOn w:val="ImportWordListStyleDefinition0"/>
    <w:semiHidden/>
  </w:style>
  <w:style w:type="numbering" w:customStyle="1" w:styleId="ImportWordListStyleDefinition0">
    <w:name w:val="Import Word List Style Definition 0"/>
  </w:style>
  <w:style w:type="numbering" w:customStyle="1" w:styleId="List1">
    <w:name w:val="List 1"/>
    <w:basedOn w:val="ImportWordListStyleDefinition0"/>
    <w:semiHidden/>
  </w:style>
  <w:style w:type="numbering" w:customStyle="1" w:styleId="List21">
    <w:name w:val="List 21"/>
    <w:basedOn w:val="ImportWordListStyleDefinition0"/>
    <w:semiHidden/>
  </w:style>
  <w:style w:type="numbering" w:customStyle="1" w:styleId="List31">
    <w:name w:val="List 31"/>
    <w:basedOn w:val="ImportWordListStyleDefinition0"/>
    <w:semiHidden/>
  </w:style>
  <w:style w:type="numbering" w:customStyle="1" w:styleId="List41">
    <w:name w:val="List 41"/>
    <w:basedOn w:val="ImportWordListStyleDefinition2"/>
    <w:semiHidden/>
  </w:style>
  <w:style w:type="numbering" w:customStyle="1" w:styleId="ImportWordListStyleDefinition2">
    <w:name w:val="Import Word List Style Definition 2"/>
  </w:style>
  <w:style w:type="numbering" w:customStyle="1" w:styleId="List51">
    <w:name w:val="List 51"/>
    <w:basedOn w:val="ImportWordListStyleDefinition2"/>
    <w:semiHidden/>
  </w:style>
  <w:style w:type="paragraph" w:styleId="ListParagraph">
    <w:name w:val="List Paragraph"/>
    <w:basedOn w:val="Normal"/>
    <w:uiPriority w:val="34"/>
    <w:qFormat/>
    <w:rsid w:val="00EF7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1058</TotalTime>
  <Pages>9</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Nelson</dc:creator>
  <cp:keywords/>
  <cp:lastModifiedBy>John Nelson</cp:lastModifiedBy>
  <cp:revision>43</cp:revision>
  <dcterms:created xsi:type="dcterms:W3CDTF">2013-10-26T11:24:00Z</dcterms:created>
  <dcterms:modified xsi:type="dcterms:W3CDTF">2013-11-07T14:37:00Z</dcterms:modified>
</cp:coreProperties>
</file>